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15" w:rsidRPr="00324B15" w:rsidRDefault="00324B15" w:rsidP="00324B15">
      <w:pPr>
        <w:jc w:val="center"/>
        <w:rPr>
          <w:sz w:val="28"/>
          <w:szCs w:val="28"/>
        </w:rPr>
      </w:pPr>
      <w:r w:rsidRPr="00324B15">
        <w:rPr>
          <w:rStyle w:val="s1"/>
          <w:sz w:val="28"/>
          <w:szCs w:val="28"/>
        </w:rPr>
        <w:t>РОССИЙСКАЯ ФЕДЕРАЦИЯ</w:t>
      </w:r>
    </w:p>
    <w:p w:rsidR="00324B15" w:rsidRPr="00324B15" w:rsidRDefault="00324B15" w:rsidP="00324B15">
      <w:pPr>
        <w:jc w:val="center"/>
        <w:rPr>
          <w:sz w:val="28"/>
          <w:szCs w:val="28"/>
        </w:rPr>
      </w:pPr>
      <w:r w:rsidRPr="00324B15">
        <w:rPr>
          <w:rStyle w:val="s1"/>
          <w:sz w:val="28"/>
          <w:szCs w:val="28"/>
        </w:rPr>
        <w:t>РОСТОВСКАЯ ОБЛАСТЬ</w:t>
      </w:r>
    </w:p>
    <w:p w:rsidR="00324B15" w:rsidRPr="00324B15" w:rsidRDefault="00324B15" w:rsidP="00324B15">
      <w:pPr>
        <w:jc w:val="center"/>
        <w:rPr>
          <w:sz w:val="28"/>
          <w:szCs w:val="28"/>
        </w:rPr>
      </w:pPr>
      <w:r w:rsidRPr="00324B15">
        <w:rPr>
          <w:rStyle w:val="s1"/>
          <w:sz w:val="28"/>
          <w:szCs w:val="28"/>
        </w:rPr>
        <w:t>КОНСТАНТИНОВСКИЙ РАЙОН</w:t>
      </w:r>
    </w:p>
    <w:p w:rsidR="00324B15" w:rsidRPr="00324B15" w:rsidRDefault="00324B15" w:rsidP="00324B15">
      <w:pPr>
        <w:jc w:val="center"/>
        <w:rPr>
          <w:sz w:val="28"/>
          <w:szCs w:val="28"/>
        </w:rPr>
      </w:pPr>
      <w:r w:rsidRPr="00324B15">
        <w:rPr>
          <w:rStyle w:val="s1"/>
          <w:sz w:val="28"/>
          <w:szCs w:val="28"/>
        </w:rPr>
        <w:t>МУНИЦИПАЛЬНОЕ ОБРАЗОВАНИЕ</w:t>
      </w:r>
    </w:p>
    <w:p w:rsidR="00324B15" w:rsidRPr="00324B15" w:rsidRDefault="00324B15" w:rsidP="00324B15">
      <w:pPr>
        <w:jc w:val="center"/>
        <w:rPr>
          <w:sz w:val="28"/>
          <w:szCs w:val="28"/>
        </w:rPr>
      </w:pPr>
      <w:r w:rsidRPr="00324B15">
        <w:rPr>
          <w:rStyle w:val="s1"/>
          <w:sz w:val="28"/>
          <w:szCs w:val="28"/>
        </w:rPr>
        <w:t>«СТЫЧНОВСКОЕ СЕЛЬСКОЕ ПОСЕЛЕНИЕ»</w:t>
      </w:r>
    </w:p>
    <w:p w:rsidR="00324B15" w:rsidRPr="00324B15" w:rsidRDefault="00324B15" w:rsidP="00324B15">
      <w:pPr>
        <w:jc w:val="center"/>
        <w:rPr>
          <w:rStyle w:val="s1"/>
          <w:sz w:val="28"/>
          <w:szCs w:val="28"/>
        </w:rPr>
      </w:pPr>
      <w:r w:rsidRPr="00324B15">
        <w:rPr>
          <w:rStyle w:val="s1"/>
          <w:sz w:val="28"/>
          <w:szCs w:val="28"/>
        </w:rPr>
        <w:t>АДМИНИСТРАЦИЯ</w:t>
      </w:r>
    </w:p>
    <w:p w:rsidR="00324B15" w:rsidRPr="00324B15" w:rsidRDefault="00324B15" w:rsidP="00324B15">
      <w:pPr>
        <w:tabs>
          <w:tab w:val="left" w:pos="1843"/>
          <w:tab w:val="left" w:pos="2552"/>
        </w:tabs>
        <w:ind w:hanging="142"/>
        <w:jc w:val="center"/>
        <w:rPr>
          <w:sz w:val="28"/>
          <w:szCs w:val="28"/>
        </w:rPr>
      </w:pPr>
      <w:r w:rsidRPr="00324B15">
        <w:rPr>
          <w:rStyle w:val="s1"/>
          <w:sz w:val="28"/>
          <w:szCs w:val="28"/>
        </w:rPr>
        <w:t>СТЫЧНОВСКОГО СЕЛЬСКОГО ПОСЕЛЕНИЯ</w:t>
      </w:r>
    </w:p>
    <w:p w:rsidR="00324B15" w:rsidRPr="00324B15" w:rsidRDefault="00324B15" w:rsidP="00324B15">
      <w:pPr>
        <w:jc w:val="center"/>
        <w:rPr>
          <w:rStyle w:val="s1"/>
          <w:sz w:val="28"/>
          <w:szCs w:val="28"/>
        </w:rPr>
      </w:pPr>
    </w:p>
    <w:p w:rsidR="00324B15" w:rsidRPr="00324B15" w:rsidRDefault="00324B15" w:rsidP="00324B15">
      <w:pPr>
        <w:jc w:val="center"/>
        <w:rPr>
          <w:rStyle w:val="s1"/>
          <w:sz w:val="28"/>
          <w:szCs w:val="28"/>
        </w:rPr>
      </w:pPr>
      <w:r w:rsidRPr="00324B15">
        <w:rPr>
          <w:rStyle w:val="s1"/>
          <w:sz w:val="28"/>
          <w:szCs w:val="28"/>
        </w:rPr>
        <w:t>ПОСТАНОВЛЕНИЕ</w:t>
      </w:r>
    </w:p>
    <w:p w:rsidR="00324B15" w:rsidRPr="00324B15" w:rsidRDefault="00324B15" w:rsidP="00324B15">
      <w:pPr>
        <w:tabs>
          <w:tab w:val="center" w:pos="4962"/>
          <w:tab w:val="right" w:pos="9639"/>
        </w:tabs>
        <w:jc w:val="center"/>
        <w:rPr>
          <w:b/>
          <w:bCs/>
          <w:sz w:val="28"/>
          <w:szCs w:val="28"/>
        </w:rPr>
      </w:pPr>
    </w:p>
    <w:p w:rsidR="00324B15" w:rsidRPr="00324B15" w:rsidRDefault="00324B15" w:rsidP="00324B15">
      <w:pPr>
        <w:tabs>
          <w:tab w:val="center" w:pos="4962"/>
          <w:tab w:val="right" w:pos="9639"/>
        </w:tabs>
        <w:jc w:val="center"/>
        <w:rPr>
          <w:color w:val="000000"/>
          <w:sz w:val="28"/>
          <w:szCs w:val="28"/>
        </w:rPr>
      </w:pPr>
      <w:r w:rsidRPr="00324B15">
        <w:rPr>
          <w:color w:val="000000"/>
          <w:sz w:val="28"/>
          <w:szCs w:val="28"/>
        </w:rPr>
        <w:t xml:space="preserve">01.09.2023 года                п. </w:t>
      </w:r>
      <w:proofErr w:type="spellStart"/>
      <w:r w:rsidRPr="00324B15">
        <w:rPr>
          <w:color w:val="000000"/>
          <w:sz w:val="28"/>
          <w:szCs w:val="28"/>
        </w:rPr>
        <w:t>Стычновский</w:t>
      </w:r>
      <w:proofErr w:type="spellEnd"/>
      <w:r w:rsidRPr="00324B15">
        <w:rPr>
          <w:color w:val="000000"/>
          <w:sz w:val="28"/>
          <w:szCs w:val="28"/>
        </w:rPr>
        <w:t xml:space="preserve">                           № </w:t>
      </w:r>
      <w:r w:rsidR="00394CCA">
        <w:rPr>
          <w:color w:val="000000"/>
          <w:sz w:val="28"/>
          <w:szCs w:val="28"/>
        </w:rPr>
        <w:t>78.9/72-П</w:t>
      </w:r>
    </w:p>
    <w:p w:rsidR="00324B15" w:rsidRPr="00324B15" w:rsidRDefault="00324B15" w:rsidP="00324B15">
      <w:pPr>
        <w:ind w:firstLine="709"/>
        <w:jc w:val="center"/>
        <w:rPr>
          <w:color w:val="000000"/>
          <w:spacing w:val="-2"/>
          <w:sz w:val="28"/>
          <w:szCs w:val="28"/>
        </w:rPr>
      </w:pPr>
    </w:p>
    <w:p w:rsidR="00324B15" w:rsidRPr="00324B15" w:rsidRDefault="00324B15" w:rsidP="00324B15">
      <w:pPr>
        <w:ind w:firstLine="709"/>
        <w:jc w:val="center"/>
        <w:rPr>
          <w:color w:val="000000"/>
          <w:spacing w:val="-2"/>
          <w:sz w:val="28"/>
          <w:szCs w:val="28"/>
        </w:rPr>
      </w:pPr>
    </w:p>
    <w:p w:rsidR="00324B15" w:rsidRPr="00324B15" w:rsidRDefault="00324B15" w:rsidP="00324B15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 xml:space="preserve">О внесении изменений в постановление </w:t>
      </w:r>
    </w:p>
    <w:p w:rsidR="00324B15" w:rsidRPr="00324B15" w:rsidRDefault="00324B15" w:rsidP="00324B15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 xml:space="preserve">Администрации </w:t>
      </w: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сельского поселения </w:t>
      </w:r>
    </w:p>
    <w:p w:rsidR="00324B15" w:rsidRPr="00324B15" w:rsidRDefault="00324B15" w:rsidP="00324B15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 xml:space="preserve">от 14.10.2015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324B15" w:rsidRPr="00324B15" w:rsidRDefault="00324B15" w:rsidP="00324B15">
      <w:pPr>
        <w:spacing w:line="211" w:lineRule="auto"/>
        <w:jc w:val="center"/>
        <w:rPr>
          <w:kern w:val="2"/>
          <w:sz w:val="28"/>
          <w:szCs w:val="28"/>
        </w:rPr>
      </w:pPr>
    </w:p>
    <w:p w:rsidR="00324B15" w:rsidRPr="00324B15" w:rsidRDefault="00324B15" w:rsidP="00324B15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 xml:space="preserve">В целях совершенствования деятельности по контролю за выполнением муниципального задания муниципальными учреждениями </w:t>
      </w: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сельского поселения Администрация </w:t>
      </w: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сельского поселения </w:t>
      </w:r>
    </w:p>
    <w:p w:rsidR="00324B15" w:rsidRPr="00324B15" w:rsidRDefault="00324B15" w:rsidP="00324B15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 xml:space="preserve">                                           </w:t>
      </w:r>
    </w:p>
    <w:p w:rsidR="00324B15" w:rsidRPr="00324B15" w:rsidRDefault="00324B15" w:rsidP="00324B15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 xml:space="preserve">                                         ПОСТАНОВЛЯЕТ:</w:t>
      </w:r>
    </w:p>
    <w:p w:rsidR="00324B15" w:rsidRPr="00324B15" w:rsidRDefault="00324B15" w:rsidP="00324B15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 xml:space="preserve">1. Внести в постановление Администрации </w:t>
      </w: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сельского поселения от 14.10.2015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 изменения согласно приложению.</w:t>
      </w:r>
    </w:p>
    <w:p w:rsidR="00324B15" w:rsidRPr="00324B15" w:rsidRDefault="00324B15" w:rsidP="00324B15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324B15">
        <w:rPr>
          <w:sz w:val="28"/>
          <w:szCs w:val="28"/>
        </w:rPr>
        <w:t xml:space="preserve">2. Настоящее постановление вступает в силу со дня его официального обнародования и подлежит размещению на сайте Администрации </w:t>
      </w: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сельского поселения</w:t>
      </w:r>
      <w:r w:rsidRPr="00324B15">
        <w:rPr>
          <w:sz w:val="28"/>
          <w:szCs w:val="28"/>
        </w:rPr>
        <w:t>.</w:t>
      </w:r>
    </w:p>
    <w:p w:rsidR="00324B15" w:rsidRPr="00324B15" w:rsidRDefault="00324B15" w:rsidP="00324B15">
      <w:pPr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>3. </w:t>
      </w:r>
      <w:r w:rsidRPr="00324B15">
        <w:rPr>
          <w:sz w:val="28"/>
          <w:szCs w:val="28"/>
        </w:rPr>
        <w:t>Контроль за выполнением настоящего постановления оставляю за собой</w:t>
      </w:r>
      <w:r w:rsidRPr="00324B15">
        <w:rPr>
          <w:kern w:val="2"/>
          <w:sz w:val="28"/>
          <w:szCs w:val="28"/>
        </w:rPr>
        <w:t>.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Глава Администрации</w:t>
      </w:r>
    </w:p>
    <w:p w:rsidR="00324B15" w:rsidRPr="00324B15" w:rsidRDefault="00324B15" w:rsidP="00324B15">
      <w:pPr>
        <w:rPr>
          <w:sz w:val="24"/>
          <w:szCs w:val="24"/>
        </w:rPr>
      </w:pP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сельского поселения</w:t>
      </w:r>
      <w:r w:rsidRPr="00324B1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</w:t>
      </w:r>
      <w:r w:rsidRPr="00324B15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324B15">
        <w:rPr>
          <w:sz w:val="28"/>
          <w:szCs w:val="28"/>
        </w:rPr>
        <w:t>Пономарев</w:t>
      </w:r>
      <w:r w:rsidRPr="00324B15">
        <w:rPr>
          <w:sz w:val="24"/>
          <w:szCs w:val="24"/>
        </w:rPr>
        <w:t xml:space="preserve">  </w:t>
      </w: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Pr="00324B15" w:rsidRDefault="00324B15" w:rsidP="00324B15">
      <w:pPr>
        <w:spacing w:line="226" w:lineRule="auto"/>
        <w:jc w:val="both"/>
        <w:rPr>
          <w:kern w:val="2"/>
          <w:sz w:val="24"/>
          <w:szCs w:val="24"/>
        </w:rPr>
      </w:pPr>
    </w:p>
    <w:p w:rsidR="00324B15" w:rsidRPr="00324B15" w:rsidRDefault="00324B15" w:rsidP="00324B15">
      <w:pPr>
        <w:jc w:val="right"/>
        <w:rPr>
          <w:rFonts w:eastAsia="Calibri"/>
          <w:sz w:val="28"/>
          <w:szCs w:val="28"/>
          <w:lang w:eastAsia="en-US"/>
        </w:rPr>
      </w:pPr>
      <w:r w:rsidRPr="00324B1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324B15" w:rsidRPr="00324B15" w:rsidRDefault="00324B15" w:rsidP="00324B15">
      <w:pPr>
        <w:jc w:val="right"/>
        <w:rPr>
          <w:rFonts w:eastAsia="Calibri"/>
          <w:sz w:val="28"/>
          <w:szCs w:val="28"/>
          <w:lang w:eastAsia="en-US"/>
        </w:rPr>
      </w:pPr>
      <w:r w:rsidRPr="00324B15">
        <w:rPr>
          <w:rFonts w:eastAsia="Calibri"/>
          <w:sz w:val="28"/>
          <w:szCs w:val="28"/>
          <w:lang w:eastAsia="en-US"/>
        </w:rPr>
        <w:t>к постановлению</w:t>
      </w:r>
    </w:p>
    <w:p w:rsidR="00324B15" w:rsidRDefault="00324B15" w:rsidP="00324B15">
      <w:pPr>
        <w:jc w:val="right"/>
        <w:rPr>
          <w:kern w:val="2"/>
          <w:sz w:val="28"/>
          <w:szCs w:val="28"/>
        </w:rPr>
      </w:pPr>
      <w:r w:rsidRPr="00324B15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</w:t>
      </w:r>
    </w:p>
    <w:p w:rsidR="00324B15" w:rsidRPr="00324B15" w:rsidRDefault="00324B15" w:rsidP="00324B15">
      <w:pPr>
        <w:jc w:val="right"/>
        <w:rPr>
          <w:rFonts w:eastAsia="Calibri"/>
          <w:sz w:val="28"/>
          <w:szCs w:val="28"/>
          <w:lang w:eastAsia="en-US"/>
        </w:rPr>
      </w:pPr>
      <w:r w:rsidRPr="00324B15">
        <w:rPr>
          <w:kern w:val="2"/>
          <w:sz w:val="28"/>
          <w:szCs w:val="28"/>
        </w:rPr>
        <w:t>сельского поселения</w:t>
      </w:r>
    </w:p>
    <w:p w:rsidR="00324B15" w:rsidRPr="00324B15" w:rsidRDefault="00324B15" w:rsidP="00324B15">
      <w:pPr>
        <w:jc w:val="right"/>
        <w:rPr>
          <w:rFonts w:eastAsia="Calibri"/>
          <w:sz w:val="28"/>
          <w:szCs w:val="28"/>
          <w:lang w:eastAsia="en-US"/>
        </w:rPr>
      </w:pPr>
      <w:r w:rsidRPr="00324B15">
        <w:rPr>
          <w:rFonts w:eastAsia="Calibri"/>
          <w:sz w:val="28"/>
          <w:szCs w:val="28"/>
          <w:lang w:eastAsia="en-US"/>
        </w:rPr>
        <w:t xml:space="preserve">от 01.09.2023г. № </w:t>
      </w:r>
      <w:r w:rsidR="00394CCA">
        <w:rPr>
          <w:rFonts w:eastAsia="Calibri"/>
          <w:sz w:val="28"/>
          <w:szCs w:val="28"/>
          <w:lang w:eastAsia="en-US"/>
        </w:rPr>
        <w:t>78.9/72-П</w:t>
      </w:r>
      <w:bookmarkStart w:id="0" w:name="_GoBack"/>
      <w:bookmarkEnd w:id="0"/>
    </w:p>
    <w:p w:rsidR="00324B15" w:rsidRPr="00324B15" w:rsidRDefault="00324B15" w:rsidP="00324B15">
      <w:pPr>
        <w:rPr>
          <w:rFonts w:eastAsia="Calibri"/>
          <w:sz w:val="28"/>
          <w:szCs w:val="28"/>
          <w:lang w:eastAsia="en-US"/>
        </w:rPr>
      </w:pPr>
    </w:p>
    <w:p w:rsidR="00324B15" w:rsidRPr="00324B15" w:rsidRDefault="00324B15" w:rsidP="00324B15">
      <w:pPr>
        <w:rPr>
          <w:rFonts w:eastAsia="Calibri"/>
          <w:sz w:val="28"/>
          <w:szCs w:val="28"/>
          <w:lang w:eastAsia="en-US"/>
        </w:rPr>
      </w:pPr>
    </w:p>
    <w:p w:rsidR="00324B15" w:rsidRPr="00324B15" w:rsidRDefault="00324B15" w:rsidP="00324B1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24B15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324B15" w:rsidRPr="00324B15" w:rsidRDefault="00324B15" w:rsidP="00324B1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24B15">
        <w:rPr>
          <w:rFonts w:eastAsia="Calibri"/>
          <w:kern w:val="2"/>
          <w:sz w:val="28"/>
          <w:szCs w:val="28"/>
          <w:lang w:eastAsia="en-US"/>
        </w:rPr>
        <w:t>вносимые в постановление</w:t>
      </w:r>
    </w:p>
    <w:p w:rsidR="00324B15" w:rsidRPr="00324B15" w:rsidRDefault="00324B15" w:rsidP="00324B15">
      <w:pPr>
        <w:jc w:val="center"/>
        <w:rPr>
          <w:kern w:val="2"/>
          <w:sz w:val="28"/>
          <w:szCs w:val="28"/>
        </w:rPr>
      </w:pPr>
      <w:r w:rsidRPr="00324B15">
        <w:rPr>
          <w:kern w:val="2"/>
          <w:sz w:val="28"/>
          <w:szCs w:val="28"/>
        </w:rPr>
        <w:t xml:space="preserve">Администрации </w:t>
      </w: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сельского поселения от 14.10.2015 № 127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324B15" w:rsidRPr="00324B15" w:rsidRDefault="00324B15" w:rsidP="00324B15">
      <w:pPr>
        <w:rPr>
          <w:rFonts w:eastAsia="Calibri"/>
          <w:sz w:val="28"/>
          <w:szCs w:val="28"/>
          <w:lang w:eastAsia="en-US"/>
        </w:rPr>
      </w:pPr>
    </w:p>
    <w:p w:rsidR="00324B15" w:rsidRPr="00324B15" w:rsidRDefault="00324B15" w:rsidP="00324B15">
      <w:pPr>
        <w:rPr>
          <w:rFonts w:eastAsia="Calibri"/>
          <w:sz w:val="28"/>
          <w:szCs w:val="28"/>
          <w:lang w:eastAsia="en-US"/>
        </w:rPr>
      </w:pP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       1. В приложении № </w:t>
      </w:r>
      <w:proofErr w:type="gramStart"/>
      <w:r w:rsidRPr="00324B15">
        <w:rPr>
          <w:sz w:val="28"/>
          <w:szCs w:val="28"/>
        </w:rPr>
        <w:t>3  к</w:t>
      </w:r>
      <w:proofErr w:type="gramEnd"/>
      <w:r w:rsidRPr="00324B15">
        <w:rPr>
          <w:sz w:val="28"/>
          <w:szCs w:val="28"/>
        </w:rPr>
        <w:t xml:space="preserve"> Положению о формировании </w:t>
      </w:r>
      <w:r w:rsidRPr="00324B15">
        <w:rPr>
          <w:kern w:val="2"/>
          <w:sz w:val="28"/>
          <w:szCs w:val="28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</w:t>
      </w:r>
      <w:r w:rsidRPr="00324B15">
        <w:rPr>
          <w:sz w:val="28"/>
          <w:szCs w:val="28"/>
        </w:rPr>
        <w:t>: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1.1 Пункт 2.2 раздела 2</w:t>
      </w:r>
      <w:r w:rsidRPr="00324B15">
        <w:rPr>
          <w:kern w:val="2"/>
          <w:sz w:val="28"/>
          <w:szCs w:val="28"/>
        </w:rPr>
        <w:t xml:space="preserve"> изложить в следующей редакции</w:t>
      </w:r>
      <w:r w:rsidRPr="00324B15">
        <w:rPr>
          <w:sz w:val="28"/>
          <w:szCs w:val="28"/>
        </w:rPr>
        <w:t>:</w:t>
      </w:r>
    </w:p>
    <w:p w:rsidR="00324B15" w:rsidRPr="00324B15" w:rsidRDefault="00324B15" w:rsidP="00324B15">
      <w:pPr>
        <w:rPr>
          <w:rFonts w:eastAsia="Calibri"/>
          <w:sz w:val="28"/>
          <w:szCs w:val="28"/>
          <w:lang w:eastAsia="en-US"/>
        </w:rPr>
      </w:pPr>
      <w:r w:rsidRPr="00324B15">
        <w:rPr>
          <w:rFonts w:eastAsia="Calibri"/>
          <w:sz w:val="28"/>
          <w:szCs w:val="28"/>
          <w:lang w:eastAsia="en-US"/>
        </w:rPr>
        <w:t xml:space="preserve">        «2.2. Субсидия предоставляется в пределах лимитов бюджетных обязательств, доведенных Учредителю как получателю средств бюджета </w:t>
      </w:r>
      <w:proofErr w:type="spellStart"/>
      <w:r w:rsidRPr="00324B15">
        <w:rPr>
          <w:kern w:val="2"/>
          <w:sz w:val="28"/>
          <w:szCs w:val="28"/>
        </w:rPr>
        <w:t>Стычновского</w:t>
      </w:r>
      <w:proofErr w:type="spellEnd"/>
      <w:r w:rsidRPr="00324B15">
        <w:rPr>
          <w:kern w:val="2"/>
          <w:sz w:val="28"/>
          <w:szCs w:val="28"/>
        </w:rPr>
        <w:t xml:space="preserve"> сельского поселения </w:t>
      </w:r>
      <w:r w:rsidRPr="00324B15">
        <w:rPr>
          <w:rFonts w:eastAsia="Calibri"/>
          <w:sz w:val="28"/>
          <w:szCs w:val="28"/>
          <w:lang w:eastAsia="en-US"/>
        </w:rPr>
        <w:t>Константиновского района</w:t>
      </w:r>
      <w:r w:rsidRPr="00324B15">
        <w:rPr>
          <w:sz w:val="28"/>
          <w:szCs w:val="28"/>
        </w:rPr>
        <w:t xml:space="preserve"> по кодам классификации расходов бюджетов Российской Федерации (далее - коды БК), </w:t>
      </w:r>
      <w:r w:rsidRPr="00324B15">
        <w:rPr>
          <w:rFonts w:eastAsia="Calibri"/>
          <w:sz w:val="28"/>
          <w:szCs w:val="28"/>
          <w:lang w:eastAsia="en-US"/>
        </w:rPr>
        <w:t>в следующем размере</w:t>
      </w:r>
      <w:r w:rsidRPr="00324B15">
        <w:rPr>
          <w:sz w:val="28"/>
          <w:szCs w:val="28"/>
          <w:vertAlign w:val="superscript"/>
        </w:rPr>
        <w:t>1.1</w:t>
      </w:r>
      <w:r w:rsidRPr="00324B15">
        <w:rPr>
          <w:rFonts w:eastAsia="Calibri"/>
          <w:sz w:val="28"/>
          <w:szCs w:val="28"/>
          <w:lang w:eastAsia="en-US"/>
        </w:rPr>
        <w:t>: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в 20__ году ________________ (__________________) рублей __ копеек –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                    (сумма </w:t>
      </w:r>
      <w:proofErr w:type="gramStart"/>
      <w:r w:rsidRPr="00324B15">
        <w:rPr>
          <w:sz w:val="28"/>
          <w:szCs w:val="28"/>
        </w:rPr>
        <w:t xml:space="preserve">цифрами)   </w:t>
      </w:r>
      <w:proofErr w:type="gramEnd"/>
      <w:r w:rsidRPr="00324B15">
        <w:rPr>
          <w:sz w:val="28"/>
          <w:szCs w:val="28"/>
        </w:rPr>
        <w:t xml:space="preserve">    (сумма прописью)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по коду БК ____________;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              (код БК)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в 20__ году ________________ (__________________) рублей __ копеек –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                           (сумма </w:t>
      </w:r>
      <w:proofErr w:type="gramStart"/>
      <w:r w:rsidRPr="00324B15">
        <w:rPr>
          <w:sz w:val="28"/>
          <w:szCs w:val="28"/>
        </w:rPr>
        <w:t xml:space="preserve">цифрами)   </w:t>
      </w:r>
      <w:proofErr w:type="gramEnd"/>
      <w:r w:rsidRPr="00324B15">
        <w:rPr>
          <w:sz w:val="28"/>
          <w:szCs w:val="28"/>
        </w:rPr>
        <w:t xml:space="preserve">     (сумма прописью)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по коду БК ____________;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              (код БК)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в 20__ году ________________ (__________________) рублей __ копеек –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          (сумма </w:t>
      </w:r>
      <w:proofErr w:type="gramStart"/>
      <w:r w:rsidRPr="00324B15">
        <w:rPr>
          <w:sz w:val="28"/>
          <w:szCs w:val="28"/>
        </w:rPr>
        <w:t xml:space="preserve">цифрами)   </w:t>
      </w:r>
      <w:proofErr w:type="gramEnd"/>
      <w:r w:rsidRPr="00324B15">
        <w:rPr>
          <w:sz w:val="28"/>
          <w:szCs w:val="28"/>
        </w:rPr>
        <w:t xml:space="preserve">    (сумма прописью)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>по коду БК ____________.»;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                    (код БК)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 1.2. Раздел 8 дополнить десятым абзацем следующего содержания:</w:t>
      </w:r>
    </w:p>
    <w:p w:rsidR="00324B15" w:rsidRPr="00324B15" w:rsidRDefault="00324B15" w:rsidP="00324B15">
      <w:pPr>
        <w:rPr>
          <w:sz w:val="28"/>
          <w:szCs w:val="28"/>
        </w:rPr>
      </w:pPr>
      <w:r w:rsidRPr="00324B15">
        <w:rPr>
          <w:sz w:val="28"/>
          <w:szCs w:val="28"/>
        </w:rPr>
        <w:t xml:space="preserve">        «</w:t>
      </w:r>
      <w:r w:rsidRPr="00324B15">
        <w:rPr>
          <w:sz w:val="28"/>
          <w:szCs w:val="28"/>
          <w:vertAlign w:val="superscript"/>
        </w:rPr>
        <w:t xml:space="preserve">1.1 </w:t>
      </w:r>
      <w:r w:rsidRPr="00324B15">
        <w:rPr>
          <w:sz w:val="28"/>
          <w:szCs w:val="28"/>
        </w:rPr>
        <w:t>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БК.».</w:t>
      </w:r>
    </w:p>
    <w:p w:rsidR="00324B15" w:rsidRPr="00324B15" w:rsidRDefault="00324B15" w:rsidP="00324B15">
      <w:pPr>
        <w:rPr>
          <w:sz w:val="28"/>
          <w:szCs w:val="28"/>
        </w:rPr>
      </w:pPr>
    </w:p>
    <w:p w:rsidR="0067322B" w:rsidRPr="00324B15" w:rsidRDefault="0067322B" w:rsidP="00324B15">
      <w:pPr>
        <w:rPr>
          <w:sz w:val="28"/>
          <w:szCs w:val="28"/>
        </w:rPr>
      </w:pPr>
    </w:p>
    <w:sectPr w:rsidR="0067322B" w:rsidRPr="0032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15"/>
    <w:rsid w:val="00324B15"/>
    <w:rsid w:val="00394CCA"/>
    <w:rsid w:val="006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2F48"/>
  <w15:chartTrackingRefBased/>
  <w15:docId w15:val="{E97CF0A4-F3EC-4F28-804F-6E46BBD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324B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24B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32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2023-09-01T08:13:00Z</dcterms:created>
  <dcterms:modified xsi:type="dcterms:W3CDTF">2023-09-01T08:39:00Z</dcterms:modified>
</cp:coreProperties>
</file>