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ОССИЙСКАЯ ФЕДЕРАЦИЯ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РОСТОВСКАЯ ОБЛАСТЬ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КОНСТАНТИНОВСКИЙ РАЙОН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МУНИЦИПАЛЬНОЕ ОБРАЗОВАНИЕ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«СТЫЧНОВСКОЕ СЕЛЬСКОЕ ПОСЕЛЕНИЕ»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АДМИНИСТРАЦИЯ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СТЫЧНОВСКОГО СЕЛЬСКОГО ПОСЕЛЕНИЯ</w:t>
      </w: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spacing w:after="342"/>
        <w:ind w:right="-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8A4733" w:rsidRPr="00E83269" w:rsidRDefault="00475C2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970"/>
          <w:tab w:val="left" w:pos="7676"/>
        </w:tabs>
        <w:spacing w:after="31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</w:t>
      </w:r>
      <w:r w:rsidR="00C7263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.03.202</w:t>
      </w:r>
      <w:r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C7263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г.                                         п. Стычновский</w:t>
      </w:r>
      <w:r w:rsidR="00C7263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  </w:t>
      </w:r>
      <w:r w:rsidR="00B1700E"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D325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E8326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FD3258">
        <w:rPr>
          <w:sz w:val="28"/>
          <w:szCs w:val="28"/>
        </w:rPr>
        <w:t>78.9/23</w:t>
      </w:r>
      <w:r w:rsidR="00FD3258">
        <w:rPr>
          <w:sz w:val="28"/>
          <w:szCs w:val="28"/>
        </w:rPr>
        <w:t>-П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ind w:left="80" w:right="4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 реализации  муниципальной  программы «Благоустройство территории Стычновс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поселения» за 202</w:t>
      </w:r>
      <w:r w:rsidR="001D3A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87"/>
          <w:tab w:val="left" w:pos="3229"/>
        </w:tabs>
        <w:ind w:left="80" w:right="5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 Стычновского сельского поселения от 26.06.2018 года № 59 «Об утверждении Порядка разработки, реализации и оценки эффективности муниципальных программ Стычновского сельского поселения», Администрация Стычновского сельского поселения 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left="3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ind w:left="3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 реализации муниципальной программы Стычновского сельского поселения «Благоустройство территории Стычновс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поселения» за 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к постановлению.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Администрации Стычновского сельского поселения.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27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27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Стычновского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2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BE6">
        <w:rPr>
          <w:rFonts w:ascii="Times New Roman" w:eastAsia="Times New Roman" w:hAnsi="Times New Roman" w:cs="Times New Roman"/>
          <w:color w:val="000000"/>
          <w:sz w:val="28"/>
          <w:szCs w:val="28"/>
        </w:rPr>
        <w:t>С.В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2BE6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27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Стычновского сельского поселения</w:t>
      </w:r>
    </w:p>
    <w:p w:rsidR="008A4733" w:rsidRPr="00905F3E" w:rsidRDefault="002448B1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20.03.</w:t>
      </w:r>
      <w:r w:rsidR="00C7263E" w:rsidRPr="00B1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6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FD3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78.9/23-П</w:t>
      </w:r>
      <w:bookmarkStart w:id="0" w:name="_GoBack"/>
      <w:bookmarkEnd w:id="0"/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реализации муниципальной программы Стычновского сельского поселения  «Благоустройство территории Стычновского сельского поселения» за 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D22" w:rsidRPr="00C35D22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</w:t>
      </w:r>
    </w:p>
    <w:p w:rsidR="008A4733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Конкретные результаты , достигнутые за 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C35D22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условий комплексного решения проблем благоустройства, обеспечения и улучшения внешнего вида территории Стычновского сельского поселения, способствующего комфортной жизнедеятельности;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качества и комфорта проживания населения на территории Стычновского сельского поселения в рамках реализации муниципальной программы Стычновского сельского поселения «Благоустройство территории Стычновского сельского поселения», утвержденной постановлением Администрации Стычновского сельского поселения от 14.11.2018 г № 21 (далее - муниципальная программа), ответственным исполнителем и участниками </w:t>
      </w:r>
      <w:r w:rsidRPr="00C72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E681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 </w:t>
      </w:r>
    </w:p>
    <w:p w:rsidR="008A4733" w:rsidRDefault="00C35D2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Улучшилась организация освещения улиц</w:t>
      </w:r>
      <w:r w:rsidR="00C7263E">
        <w:rPr>
          <w:color w:val="000000"/>
          <w:sz w:val="28"/>
          <w:szCs w:val="28"/>
        </w:rPr>
        <w:t>,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увеличилось количество освещенных улиц;</w:t>
      </w:r>
    </w:p>
    <w:p w:rsidR="008A4733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Повысился уровень благоустройства и озеленения территории поселения;</w:t>
      </w:r>
    </w:p>
    <w:p w:rsidR="008A4733" w:rsidRDefault="00C35D22" w:rsidP="00C35D2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Повысилась удовлетворенность населения Стычновского сельского поселения уровнем благоустройства территории проживания;</w:t>
      </w:r>
    </w:p>
    <w:p w:rsidR="008A4733" w:rsidRDefault="00C35D2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Улучшилось санитарное и экологическое состояние населенных пунктов.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работа с населением по заключению договоров на вывоз мусора, а так же по содержанию придворовых территорий в порядке;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 подвоз песка к местам захоронений;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работа по выявлению и ликвидации мест произрастания сорной и карантинной растительности;</w:t>
      </w:r>
    </w:p>
    <w:p w:rsidR="00A64A26" w:rsidRPr="00A64A26" w:rsidRDefault="00A64A26" w:rsidP="00A64A2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выполнены работы по противоклещевой обработке мест общего пользования; 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D22" w:rsidRPr="00C35D22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</w:t>
      </w:r>
    </w:p>
    <w:p w:rsidR="00C35D22" w:rsidRPr="00C35D22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реализации основных мероприятий, приоритетных основных мероприятий, а также сведения о достижении контрольных</w:t>
      </w:r>
    </w:p>
    <w:p w:rsidR="008A4733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событий муниципальной программы   </w:t>
      </w:r>
    </w:p>
    <w:p w:rsidR="00C35D22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8F378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B57ED"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Достижению результатов в 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57ED"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мероприятий, приоритетных основных мероприятий и мероприятий ведомственных целевых программ.</w:t>
      </w:r>
      <w:r w:rsidR="00C72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реализацию муниципальной программы в 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 счет средств бюджета поселения предусмотрены ассигнования с учетом изменений в сумме 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826,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Объем ассигнований бюджета Стычновского сельского поселения Константиновского района, предусмотренных сводной бюджетной росписью соответствует объему ассигнований, предусмотренных муниципальной программой. По состоянию на 31.12.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фактическое освоение средств составило 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826,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100% к плановым назначениям.</w:t>
      </w:r>
    </w:p>
    <w:p w:rsidR="008A4733" w:rsidRPr="00E83269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 Администрации Стычн</w:t>
      </w:r>
      <w:r w:rsidR="006355B8"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овского сельского поселения от 30</w:t>
      </w:r>
      <w:r w:rsidR="00172B2B"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</w:t>
      </w:r>
      <w:r w:rsidR="00EE6810"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6355B8"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 10</w:t>
      </w:r>
      <w:r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 план реализации муниципальной программы Стычновского сельского поселения «Благоустройство территории Стычновского сельского  поселения» на </w:t>
      </w:r>
      <w:r w:rsidR="00D70C27"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355B8"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(далее - план реализации).</w:t>
      </w:r>
    </w:p>
    <w:p w:rsidR="008A4733" w:rsidRPr="00E83269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включает в себя следующие подпрограммы:</w:t>
      </w:r>
    </w:p>
    <w:p w:rsidR="008A4733" w:rsidRPr="001A5C20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378F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Подпрограмма 1 «Организация освещения улиц»</w:t>
      </w:r>
    </w:p>
    <w:p w:rsidR="008A4733" w:rsidRPr="008F378F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378F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 подпрограммы 1 «Организация освещения улиц» (далее – подпрограмма 1) на </w:t>
      </w:r>
      <w:r w:rsidR="00D70C27"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предусмотрено 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550,7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По состоянию на 31.12.</w:t>
      </w:r>
      <w:r w:rsidR="00172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фактическое освоение средств составило 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550,7</w:t>
      </w:r>
      <w:r w:rsidR="00D70C27"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из них: </w:t>
      </w:r>
    </w:p>
    <w:p w:rsidR="001D6A59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мероприятие </w:t>
      </w:r>
      <w:r w:rsid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«Оплата электроэнергии за уличное освещение» при плане 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288,4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фактическое освоение средств составило 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288,4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8A4733" w:rsidRPr="008F378F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мероприятие «Техническое обслуживание уличного освещения</w:t>
      </w:r>
      <w:r w:rsidR="00E94E0C"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приобретение материальных запасов (лампы светильники, реле времени, фотореле и т.д.)»</w:t>
      </w:r>
      <w:r w:rsidR="001D6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плане 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262,2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фактическое освоение составило </w:t>
      </w:r>
      <w:r w:rsidR="0063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262,2</w:t>
      </w:r>
      <w:r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тыс.рублей.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 2   «Озеленение территории» - без финансирования.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 3   «Прочие мероприятия по благоустройству».</w:t>
      </w:r>
    </w:p>
    <w:p w:rsidR="001D6A59" w:rsidRDefault="001D6A5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3 «Прочие мероприятия по благоустройству» (далее – подпрограмма 3) на 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275,7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рублей. По состоянию на 31.12.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фактическое </w:t>
      </w:r>
      <w:r w:rsidR="00EA4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275,7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Из общего числа мероприятий проведены: 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>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ероприятия </w:t>
      </w:r>
      <w:r w:rsid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благоустройству территории</w:t>
      </w:r>
      <w:r w:rsid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A59"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плане </w:t>
      </w:r>
      <w:r w:rsidRPr="0000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129">
        <w:rPr>
          <w:rFonts w:ascii="Times New Roman" w:eastAsia="Times New Roman" w:hAnsi="Times New Roman" w:cs="Times New Roman"/>
          <w:color w:val="000000"/>
          <w:sz w:val="28"/>
          <w:szCs w:val="28"/>
        </w:rPr>
        <w:t>218,7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1D6A59" w:rsidRP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фактическое освоение средств составило </w:t>
      </w:r>
      <w:r w:rsidR="00415129">
        <w:rPr>
          <w:rFonts w:ascii="Times New Roman" w:eastAsia="Times New Roman" w:hAnsi="Times New Roman" w:cs="Times New Roman"/>
          <w:color w:val="000000"/>
          <w:sz w:val="28"/>
          <w:szCs w:val="28"/>
        </w:rPr>
        <w:t>218,7</w:t>
      </w:r>
      <w:r w:rsid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мероприятия «</w:t>
      </w:r>
      <w:r w:rsidR="000625A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р</w:t>
      </w:r>
      <w:r w:rsidR="001D6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емонт </w:t>
      </w:r>
      <w:r w:rsidR="00393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памятников и обелисков» </w:t>
      </w:r>
      <w:r w:rsidR="0039373C" w:rsidRPr="008F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плане</w:t>
      </w:r>
      <w:r w:rsidR="00393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сумму 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27,</w:t>
      </w:r>
      <w:r w:rsidR="0041512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393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освоение средств составило 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27,</w:t>
      </w:r>
      <w:r w:rsidR="0041512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93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415129" w:rsidRDefault="0041512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Приобретение материальных запасов для организации благоустройства территории</w:t>
      </w:r>
      <w:r w:rsidR="001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29,3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выполнении основных мероприятий, приоритетных основных мероприятий и мероприятий ведомственных целевых программ, а так же контрольных событий муниципальной программы приведены в приложении №1 к отчету о реализации муниципальной программы.</w:t>
      </w:r>
    </w:p>
    <w:p w:rsidR="008A4733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:rsidR="00C35D22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0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E681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5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ход реализации муниципальной программы оказывали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следующие факторы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8A4733" w:rsidRPr="00004478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263E" w:rsidRPr="0000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Возросшая потребность жителей поселения в создании комфортных условиях проживания.</w:t>
      </w:r>
    </w:p>
    <w:p w:rsidR="008A4733" w:rsidRPr="00004478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263E" w:rsidRPr="0000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заявки от жителей по улучшению освещения отдельных  опасных участков улиц и дорог.</w:t>
      </w:r>
    </w:p>
    <w:p w:rsidR="008A4733" w:rsidRDefault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  <w:tab w:val="left" w:pos="5791"/>
          <w:tab w:val="left" w:pos="6330"/>
          <w:tab w:val="left" w:pos="7887"/>
          <w:tab w:val="left" w:pos="8781"/>
          <w:tab w:val="left" w:pos="9030"/>
          <w:tab w:val="left" w:pos="1056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263E" w:rsidRPr="0000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нормативных требований по обеспечению жителей поселения зелеными насаждениями. </w:t>
      </w:r>
    </w:p>
    <w:p w:rsidR="0085002E" w:rsidRDefault="00C35D22" w:rsidP="0085002E">
      <w:pPr>
        <w:pStyle w:val="ae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ind w:firstLine="709"/>
        <w:rPr>
          <w:iCs/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bidi="ru-RU"/>
        </w:rPr>
        <w:t xml:space="preserve">- </w:t>
      </w:r>
      <w:r w:rsidR="0085002E">
        <w:rPr>
          <w:iCs/>
          <w:color w:val="000000"/>
          <w:sz w:val="28"/>
          <w:szCs w:val="28"/>
          <w:lang w:bidi="ru-RU"/>
        </w:rPr>
        <w:t>В связи с выполнением нормативных требований по  обеспечению жителей поселения зелеными насаждениями .</w:t>
      </w:r>
    </w:p>
    <w:p w:rsidR="0085002E" w:rsidRPr="00004478" w:rsidRDefault="0085002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  <w:tab w:val="left" w:pos="5791"/>
          <w:tab w:val="left" w:pos="6330"/>
          <w:tab w:val="left" w:pos="7887"/>
          <w:tab w:val="left" w:pos="8781"/>
          <w:tab w:val="left" w:pos="9030"/>
          <w:tab w:val="left" w:pos="1056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33" w:rsidRPr="00004478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58"/>
        </w:tabs>
        <w:rPr>
          <w:color w:val="000000" w:themeColor="text1"/>
          <w:sz w:val="28"/>
          <w:szCs w:val="28"/>
        </w:rPr>
      </w:pPr>
      <w:r w:rsidRPr="00004478">
        <w:rPr>
          <w:color w:val="000000" w:themeColor="text1"/>
          <w:sz w:val="28"/>
          <w:szCs w:val="28"/>
        </w:rPr>
        <w:t xml:space="preserve"> </w:t>
      </w:r>
    </w:p>
    <w:p w:rsidR="008A4733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5D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4. Сведения об использовании бюджетных средств на реализацию муниципальной программы</w:t>
      </w:r>
    </w:p>
    <w:p w:rsidR="00C35D22" w:rsidRDefault="00C35D22" w:rsidP="00C35D2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9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запланированных расходов на реализацию муниципальной программы на </w:t>
      </w:r>
      <w:r w:rsidR="00D70C2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="00EA4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по источникам финансирования: </w:t>
      </w:r>
    </w:p>
    <w:p w:rsidR="00EB57ED" w:rsidRPr="00EB57ED" w:rsidRDefault="001928E6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7ED"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Стычновского сельского поселения Константиновского района –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="00EB57ED"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федерального бюджета – 0 тыс. рублей;        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областного бюджета – 0 тыс. рублей;    </w:t>
      </w:r>
    </w:p>
    <w:p w:rsid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внебюджетные источники – 0 тыс. рублей.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сводной бюджетной росписью –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 источникам финансирования: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Стычновского сельского поселения Константиновского района –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федерального бюджета – 0 тыс. рублей; 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областного бюджета – 0 тыс. рублей.     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расходов по муниципальной программе составило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по источникам финансирования: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Стычновского сельского поселения Константиновского района –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федерального бюджета – 0 тыс. рублей; 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из областного бюджета – 0 тыс. рублей;  </w:t>
      </w:r>
    </w:p>
    <w:p w:rsidR="00EB57ED" w:rsidRP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внебюджетные источники – 0 тыс. рублей. </w:t>
      </w:r>
    </w:p>
    <w:p w:rsidR="00EB57ED" w:rsidRPr="00EB57ED" w:rsidRDefault="00EB57ED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неосвоенных бюджетных ассигнований бюджета Стычновского сельского поселения Константиновского района и безвозмездных поступлений в бюджет Стычновского сельского поселения Константиновского района составил 0 тыс. рублей. </w:t>
      </w:r>
    </w:p>
    <w:p w:rsidR="00EB57ED" w:rsidRPr="00EB57ED" w:rsidRDefault="00EB57ED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B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приведены в приложении №2 к отчету о реализации муниципальной программы. </w:t>
      </w:r>
    </w:p>
    <w:p w:rsidR="00EB57ED" w:rsidRDefault="00EB57ED" w:rsidP="00EB57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C95" w:rsidRPr="002A0C95" w:rsidRDefault="002A0C95" w:rsidP="00395F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19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5. Сведения о достижении значений показателей муниципальной   </w:t>
      </w:r>
    </w:p>
    <w:p w:rsidR="008A4733" w:rsidRDefault="002A0C95" w:rsidP="002A0C9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19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программы, подпрограмм муниципальной программы за 202</w:t>
      </w:r>
      <w:r w:rsidR="00F8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A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A0C95" w:rsidRPr="001457CB" w:rsidRDefault="002A0C95" w:rsidP="002A0C9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19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0935" w:rsidRPr="001457CB" w:rsidRDefault="00170935" w:rsidP="00395FAF">
      <w:pPr>
        <w:pStyle w:val="ae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1457CB">
        <w:rPr>
          <w:color w:val="000000"/>
          <w:sz w:val="28"/>
          <w:szCs w:val="28"/>
          <w:lang w:bidi="ru-RU"/>
        </w:rPr>
        <w:t>Муниципальной программой и подпрограммами муниципа</w:t>
      </w:r>
      <w:r w:rsidR="006D35A6" w:rsidRPr="001457CB">
        <w:rPr>
          <w:color w:val="000000" w:themeColor="text1"/>
          <w:sz w:val="28"/>
          <w:szCs w:val="28"/>
          <w:lang w:bidi="ru-RU"/>
        </w:rPr>
        <w:t>льной программы предусмотрено- 4</w:t>
      </w:r>
      <w:r w:rsidR="008A0CF3">
        <w:rPr>
          <w:color w:val="000000"/>
          <w:sz w:val="28"/>
          <w:szCs w:val="28"/>
          <w:lang w:bidi="ru-RU"/>
        </w:rPr>
        <w:t xml:space="preserve"> показателя</w:t>
      </w:r>
      <w:r w:rsidRPr="001457CB">
        <w:rPr>
          <w:color w:val="000000"/>
          <w:sz w:val="28"/>
          <w:szCs w:val="28"/>
          <w:lang w:bidi="ru-RU"/>
        </w:rPr>
        <w:t xml:space="preserve">, </w:t>
      </w:r>
      <w:r w:rsidR="00395FAF">
        <w:rPr>
          <w:color w:val="000000"/>
          <w:sz w:val="28"/>
          <w:szCs w:val="28"/>
          <w:lang w:bidi="ru-RU"/>
        </w:rPr>
        <w:t>все</w:t>
      </w:r>
      <w:r w:rsidR="00395FAF" w:rsidRPr="00395FAF">
        <w:rPr>
          <w:color w:val="000000"/>
          <w:sz w:val="28"/>
          <w:szCs w:val="28"/>
          <w:lang w:bidi="ru-RU"/>
        </w:rPr>
        <w:t xml:space="preserve"> значений соответствуют плановым. </w:t>
      </w:r>
      <w:r w:rsidR="007350B3" w:rsidRPr="001457CB">
        <w:rPr>
          <w:color w:val="000000" w:themeColor="text1"/>
          <w:sz w:val="28"/>
          <w:szCs w:val="28"/>
          <w:lang w:bidi="ru-RU"/>
        </w:rPr>
        <w:t xml:space="preserve"> </w:t>
      </w:r>
    </w:p>
    <w:p w:rsidR="00170935" w:rsidRPr="001457CB" w:rsidRDefault="00170935" w:rsidP="00170935">
      <w:pPr>
        <w:widowControl w:val="0"/>
        <w:spacing w:line="220" w:lineRule="auto"/>
        <w:ind w:left="-22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7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Показатель 1.1.</w:t>
      </w:r>
      <w:r w:rsidRPr="001457CB">
        <w:rPr>
          <w:color w:val="000000"/>
          <w:sz w:val="28"/>
          <w:szCs w:val="28"/>
          <w:lang w:bidi="ru-RU"/>
        </w:rPr>
        <w:t xml:space="preserve"> </w:t>
      </w:r>
      <w:r w:rsidRPr="001457C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1457C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дополнительно установленных  светильников</w:t>
      </w:r>
      <w:r w:rsidR="00395F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» - плановое значение- 1</w:t>
      </w:r>
      <w:r w:rsidRPr="001457C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, фактическое значение-</w:t>
      </w:r>
      <w:r w:rsidR="007350B3" w:rsidRPr="001457C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1</w:t>
      </w:r>
      <w:r w:rsidRPr="001457CB">
        <w:rPr>
          <w:rFonts w:ascii="Times New Roman" w:hAnsi="Times New Roman" w:cs="Times New Roman"/>
          <w:color w:val="000000"/>
          <w:sz w:val="28"/>
          <w:szCs w:val="28"/>
        </w:rPr>
        <w:t>, по просьбам жителей поселения, на опасных участках улиц.</w:t>
      </w:r>
    </w:p>
    <w:p w:rsidR="00170935" w:rsidRPr="001457CB" w:rsidRDefault="00170935" w:rsidP="00170935">
      <w:pPr>
        <w:pStyle w:val="ae"/>
        <w:shd w:val="clear" w:color="auto" w:fill="auto"/>
        <w:tabs>
          <w:tab w:val="left" w:leader="underscore" w:pos="5551"/>
        </w:tabs>
        <w:spacing w:before="0" w:line="240" w:lineRule="auto"/>
        <w:ind w:firstLine="709"/>
        <w:rPr>
          <w:iCs/>
          <w:color w:val="000000"/>
          <w:sz w:val="28"/>
          <w:szCs w:val="28"/>
          <w:lang w:bidi="ru-RU"/>
        </w:rPr>
      </w:pPr>
      <w:r w:rsidRPr="001457CB">
        <w:rPr>
          <w:color w:val="000000"/>
          <w:sz w:val="28"/>
          <w:szCs w:val="28"/>
          <w:lang w:bidi="ru-RU"/>
        </w:rPr>
        <w:t>Показатель 1.2 «</w:t>
      </w:r>
      <w:r w:rsidRPr="001457CB">
        <w:rPr>
          <w:color w:val="000000"/>
          <w:sz w:val="28"/>
          <w:szCs w:val="28"/>
        </w:rPr>
        <w:t>Доля  освещенной улично-дорожной сети»</w:t>
      </w:r>
      <w:r w:rsidRPr="001457CB">
        <w:rPr>
          <w:iCs/>
          <w:color w:val="000000"/>
          <w:sz w:val="28"/>
          <w:szCs w:val="28"/>
          <w:lang w:bidi="ru-RU"/>
        </w:rPr>
        <w:t xml:space="preserve"> — плановое значени</w:t>
      </w:r>
      <w:r w:rsidR="007350B3" w:rsidRPr="001457CB">
        <w:rPr>
          <w:iCs/>
          <w:color w:val="000000" w:themeColor="text1"/>
          <w:sz w:val="28"/>
          <w:szCs w:val="28"/>
          <w:lang w:bidi="ru-RU"/>
        </w:rPr>
        <w:t>е -36,</w:t>
      </w:r>
      <w:r w:rsidR="008A0CF3">
        <w:rPr>
          <w:iCs/>
          <w:color w:val="000000" w:themeColor="text1"/>
          <w:sz w:val="28"/>
          <w:szCs w:val="28"/>
          <w:lang w:bidi="ru-RU"/>
        </w:rPr>
        <w:t>0</w:t>
      </w:r>
      <w:r w:rsidR="007350B3" w:rsidRPr="001457CB">
        <w:rPr>
          <w:iCs/>
          <w:color w:val="000000" w:themeColor="text1"/>
          <w:sz w:val="28"/>
          <w:szCs w:val="28"/>
          <w:lang w:bidi="ru-RU"/>
        </w:rPr>
        <w:t xml:space="preserve"> фактическое значение-3</w:t>
      </w:r>
      <w:r w:rsidR="008A0CF3">
        <w:rPr>
          <w:iCs/>
          <w:color w:val="000000" w:themeColor="text1"/>
          <w:sz w:val="28"/>
          <w:szCs w:val="28"/>
          <w:lang w:bidi="ru-RU"/>
        </w:rPr>
        <w:t>6,0</w:t>
      </w:r>
    </w:p>
    <w:p w:rsidR="00170935" w:rsidRPr="001457CB" w:rsidRDefault="00170935" w:rsidP="00170935">
      <w:pPr>
        <w:pStyle w:val="ae"/>
        <w:shd w:val="clear" w:color="auto" w:fill="auto"/>
        <w:tabs>
          <w:tab w:val="left" w:leader="underscore" w:pos="5551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1457CB">
        <w:rPr>
          <w:color w:val="000000"/>
          <w:sz w:val="28"/>
          <w:szCs w:val="28"/>
          <w:lang w:bidi="ru-RU"/>
        </w:rPr>
        <w:t xml:space="preserve">Показатель 2.1 « </w:t>
      </w:r>
      <w:r w:rsidRPr="001457CB">
        <w:rPr>
          <w:color w:val="000000"/>
          <w:sz w:val="28"/>
          <w:szCs w:val="28"/>
        </w:rPr>
        <w:t>Количество высаженных деревьев</w:t>
      </w:r>
      <w:r w:rsidRPr="001457CB">
        <w:rPr>
          <w:iCs/>
          <w:color w:val="000000"/>
          <w:sz w:val="28"/>
          <w:szCs w:val="28"/>
          <w:lang w:bidi="ru-RU"/>
        </w:rPr>
        <w:t>»</w:t>
      </w:r>
      <w:r w:rsidR="001457CB" w:rsidRPr="001457CB">
        <w:rPr>
          <w:iCs/>
          <w:color w:val="000000" w:themeColor="text1"/>
          <w:sz w:val="28"/>
          <w:szCs w:val="28"/>
          <w:lang w:bidi="ru-RU"/>
        </w:rPr>
        <w:t xml:space="preserve"> — плановое значение –не менее-40</w:t>
      </w:r>
      <w:r w:rsidRPr="001457CB">
        <w:rPr>
          <w:iCs/>
          <w:color w:val="000000"/>
          <w:sz w:val="28"/>
          <w:szCs w:val="28"/>
          <w:lang w:bidi="ru-RU"/>
        </w:rPr>
        <w:t>, фактическое значение-</w:t>
      </w:r>
      <w:r w:rsidR="00395FAF">
        <w:rPr>
          <w:iCs/>
          <w:color w:val="000000" w:themeColor="text1"/>
          <w:sz w:val="28"/>
          <w:szCs w:val="28"/>
          <w:lang w:bidi="ru-RU"/>
        </w:rPr>
        <w:t>40</w:t>
      </w:r>
      <w:r w:rsidRPr="001457CB">
        <w:rPr>
          <w:iCs/>
          <w:color w:val="000000"/>
          <w:sz w:val="28"/>
          <w:szCs w:val="28"/>
          <w:lang w:bidi="ru-RU"/>
        </w:rPr>
        <w:t>.</w:t>
      </w:r>
    </w:p>
    <w:p w:rsidR="00170935" w:rsidRPr="001457CB" w:rsidRDefault="00170935" w:rsidP="001709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57CB">
        <w:rPr>
          <w:rFonts w:ascii="Times New Roman" w:hAnsi="Times New Roman" w:cs="Times New Roman"/>
          <w:color w:val="000000"/>
          <w:sz w:val="28"/>
          <w:szCs w:val="28"/>
        </w:rPr>
        <w:t>Показатель 3.1 «Количество</w:t>
      </w:r>
      <w:r w:rsidR="001457CB" w:rsidRPr="0014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отремонтированных памятников</w:t>
      </w:r>
      <w:r w:rsidRPr="00145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7C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» — плановое значение – не менее </w:t>
      </w:r>
      <w:r w:rsidR="001457CB" w:rsidRPr="001457C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7</w:t>
      </w:r>
      <w:r w:rsidRPr="001457C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, фактическое значение-</w:t>
      </w:r>
      <w:r w:rsidR="001457CB" w:rsidRPr="001457C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7</w:t>
      </w:r>
      <w:r w:rsidRPr="00145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935" w:rsidRPr="00EF6D44" w:rsidRDefault="00170935" w:rsidP="00170935">
      <w:pPr>
        <w:pStyle w:val="ae"/>
        <w:shd w:val="clear" w:color="auto" w:fill="auto"/>
        <w:tabs>
          <w:tab w:val="left" w:leader="underscore" w:pos="5551"/>
        </w:tabs>
        <w:spacing w:before="0" w:line="240" w:lineRule="auto"/>
        <w:ind w:firstLine="709"/>
        <w:rPr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905F3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8A4733" w:rsidRDefault="002A0C9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C9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2A0C95" w:rsidRDefault="002A0C9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8A4733" w:rsidRDefault="00C7263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sdt>
      <w:sdtPr>
        <w:id w:val="18823908"/>
        <w:docPartObj>
          <w:docPartGallery w:val="Table of Contents"/>
          <w:docPartUnique/>
        </w:docPartObj>
      </w:sdtPr>
      <w:sdtEndPr/>
      <w:sdtContent>
        <w:p w:rsidR="008A4733" w:rsidRDefault="005C7D49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300"/>
            </w:tabs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 w:rsidR="00C7263E">
            <w:instrText xml:space="preserve"> TOC \h \u \z </w:instrText>
          </w:r>
          <w:r>
            <w:fldChar w:fldCharType="separate"/>
          </w:r>
          <w:r w:rsidR="00C7263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1.1 -  равна 1,1;</w:t>
          </w:r>
        </w:p>
        <w:p w:rsidR="008A4733" w:rsidRDefault="00C7263E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300"/>
            </w:tabs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1.2 -  равна 1;</w:t>
          </w:r>
        </w:p>
        <w:p w:rsidR="008A4733" w:rsidRDefault="00C7263E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300"/>
            </w:tabs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2.1 -  равна 1,1;</w:t>
          </w:r>
        </w:p>
        <w:p w:rsidR="008A4733" w:rsidRDefault="00C7263E" w:rsidP="001457CB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степень достижения целевого показателя 3.1 -  равна 1;</w:t>
          </w:r>
          <w:r w:rsidR="005C7D49">
            <w:fldChar w:fldCharType="end"/>
          </w:r>
        </w:p>
      </w:sdtContent>
    </w:sdt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82"/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Суммарная оценка степени достижения целевых показателей муниципальной программы составляет 1 (значения для расчета), что характеризует высокий уровень эффективности реализации муниципальной программы по степени достижения целевых показателей</w:t>
      </w:r>
      <w:r w:rsidR="00395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95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733" w:rsidRPr="00395FAF" w:rsidRDefault="00C7263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реализации ос</w:t>
      </w:r>
      <w:r w:rsidR="000715E2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мероприятий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</w:t>
      </w:r>
      <w:r w:rsidR="00395F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FAF" w:rsidRDefault="00395FAF" w:rsidP="00395F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FAF">
        <w:rPr>
          <w:rFonts w:ascii="Times New Roman" w:eastAsia="Times New Roman" w:hAnsi="Times New Roman" w:cs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</w:t>
      </w:r>
      <w:r>
        <w:rPr>
          <w:rFonts w:ascii="Times New Roman" w:eastAsia="Times New Roman" w:hAnsi="Times New Roman" w:cs="Times New Roman"/>
          <w:sz w:val="28"/>
          <w:szCs w:val="28"/>
        </w:rPr>
        <w:t>х программ, составляет 1,0</w:t>
      </w:r>
      <w:r w:rsidRPr="00395FAF">
        <w:rPr>
          <w:rFonts w:ascii="Times New Roman" w:eastAsia="Times New Roman" w:hAnsi="Times New Roman" w:cs="Times New Roman"/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</w:t>
      </w:r>
      <w:r w:rsidRPr="00395FA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программ.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Бюджетная эффективность реализации </w:t>
      </w:r>
      <w:r w:rsidR="000715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рассчитывается в несколько этапов.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2F4910" w:rsidRPr="002F491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района, оценивается как доля мероприятий,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_1,0.</w:t>
      </w:r>
    </w:p>
    <w:p w:rsidR="001928E6" w:rsidRPr="001928E6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Степень соответствия запланированному уровню расходов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Степень соответствия запланированному уровню расходов: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/ </w:t>
      </w:r>
      <w:r w:rsidR="00F80BD9">
        <w:rPr>
          <w:rFonts w:ascii="Times New Roman" w:eastAsia="Times New Roman" w:hAnsi="Times New Roman" w:cs="Times New Roman"/>
          <w:color w:val="000000"/>
          <w:sz w:val="28"/>
          <w:szCs w:val="28"/>
        </w:rPr>
        <w:t>826,4</w:t>
      </w: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= 1,0. </w:t>
      </w:r>
    </w:p>
    <w:p w:rsidR="001928E6" w:rsidRPr="001928E6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Эффективность использования средств бюджета Стычновского сельского поселения 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 уровню расходов за счет средств бюджета Стычновского сельского поселения Константиновского района, областного бюджета, безвозмездных поступлений в бюджет Стычновского сельского поселения Константиновского района . </w:t>
      </w:r>
    </w:p>
    <w:p w:rsidR="001928E6" w:rsidRPr="001928E6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Эффективность использования финансовых ресурсов на реализацию муниципальной программы: 1,0/1,0=1,0 в связи с чем бюджетная эффективность реализации муниципальной программы является высокой. </w:t>
      </w:r>
    </w:p>
    <w:p w:rsidR="001457CB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Уровень реализации муниципальной программы в целом 1 х 0,5 + 1 х 0,3 + 1,0 х 0,2 = 1,0 в связи с чем уровень реализации муниципальной программы является высоким.</w:t>
      </w:r>
    </w:p>
    <w:p w:rsidR="001928E6" w:rsidRPr="001457CB" w:rsidRDefault="001928E6" w:rsidP="001928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914" w:rsidRPr="00473914" w:rsidRDefault="00473914" w:rsidP="004739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gjdgxs" w:colFirst="0" w:colLast="0"/>
      <w:bookmarkEnd w:id="1"/>
      <w:r w:rsidRPr="00473914">
        <w:rPr>
          <w:color w:val="000000"/>
          <w:sz w:val="28"/>
          <w:szCs w:val="28"/>
        </w:rPr>
        <w:t>Раздел 7. Предложения по дальнейшей реализации</w:t>
      </w:r>
    </w:p>
    <w:p w:rsidR="009914CF" w:rsidRPr="009914CF" w:rsidRDefault="00473914" w:rsidP="004739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73914">
        <w:rPr>
          <w:color w:val="000000"/>
          <w:sz w:val="28"/>
          <w:szCs w:val="28"/>
        </w:rPr>
        <w:t>муниципальной программы</w:t>
      </w:r>
      <w:r w:rsidR="009914CF" w:rsidRPr="009914CF">
        <w:rPr>
          <w:color w:val="000000"/>
          <w:sz w:val="28"/>
          <w:szCs w:val="28"/>
        </w:rPr>
        <w:t>.</w:t>
      </w:r>
    </w:p>
    <w:p w:rsidR="009914CF" w:rsidRPr="009914CF" w:rsidRDefault="009914CF" w:rsidP="009914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4478" w:rsidRDefault="009914CF" w:rsidP="009914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914CF">
        <w:rPr>
          <w:color w:val="000000"/>
          <w:sz w:val="28"/>
          <w:szCs w:val="28"/>
        </w:rPr>
        <w:t xml:space="preserve"> Для достижения поставленных целей и решения задач необходима дальнейшая реализация муниципальной программы.</w:t>
      </w:r>
    </w:p>
    <w:p w:rsidR="00B234B8" w:rsidRDefault="00B234B8" w:rsidP="00B234B8">
      <w:pPr>
        <w:pStyle w:val="11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Продолжить работы по увеличению доли освещенности улично-дорожной сети</w:t>
      </w:r>
    </w:p>
    <w:p w:rsidR="00B234B8" w:rsidRDefault="00B234B8" w:rsidP="00B234B8">
      <w:pPr>
        <w:pStyle w:val="11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Строго следить за выполнением лимитных обязательств в вопросах уличного освещения.</w:t>
      </w:r>
    </w:p>
    <w:p w:rsidR="00B234B8" w:rsidRPr="00D85379" w:rsidRDefault="00B234B8" w:rsidP="00B234B8">
      <w:pPr>
        <w:pStyle w:val="1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5379">
        <w:rPr>
          <w:rFonts w:ascii="Times New Roman" w:hAnsi="Times New Roman"/>
          <w:sz w:val="28"/>
          <w:szCs w:val="28"/>
        </w:rPr>
        <w:t xml:space="preserve">Добиваться повышение уровня   благоустройства и озеленения  территорий </w:t>
      </w:r>
      <w:r>
        <w:rPr>
          <w:rFonts w:ascii="Times New Roman" w:hAnsi="Times New Roman"/>
          <w:sz w:val="28"/>
          <w:szCs w:val="28"/>
        </w:rPr>
        <w:t xml:space="preserve">Стычновского </w:t>
      </w:r>
      <w:r w:rsidRPr="00D85379">
        <w:rPr>
          <w:rFonts w:ascii="Times New Roman" w:hAnsi="Times New Roman"/>
          <w:sz w:val="28"/>
          <w:szCs w:val="28"/>
        </w:rPr>
        <w:t xml:space="preserve">сельского поселения до нормативных требований. </w:t>
      </w:r>
    </w:p>
    <w:p w:rsidR="00B234B8" w:rsidRPr="009914CF" w:rsidRDefault="00B234B8" w:rsidP="009914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4478" w:rsidRPr="009914CF" w:rsidRDefault="00004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4478" w:rsidRPr="009914CF" w:rsidRDefault="00004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4478" w:rsidRDefault="00004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4478" w:rsidRDefault="00004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004478">
          <w:pgSz w:w="11906" w:h="16838"/>
          <w:pgMar w:top="454" w:right="851" w:bottom="794" w:left="1134" w:header="709" w:footer="709" w:gutter="0"/>
          <w:pgNumType w:start="1"/>
          <w:cols w:space="720" w:equalWidth="0">
            <w:col w:w="9689"/>
          </w:cols>
        </w:sectPr>
      </w:pPr>
    </w:p>
    <w:p w:rsidR="00DC1EDE" w:rsidRPr="00FB5C65" w:rsidRDefault="00DC1EDE" w:rsidP="00DC1EDE">
      <w:pPr>
        <w:tabs>
          <w:tab w:val="left" w:pos="709"/>
          <w:tab w:val="left" w:pos="2858"/>
        </w:tabs>
        <w:jc w:val="right"/>
        <w:rPr>
          <w:sz w:val="24"/>
          <w:szCs w:val="24"/>
        </w:rPr>
      </w:pPr>
      <w:r w:rsidRPr="00FB5C6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DC1EDE" w:rsidRPr="00FB5C65" w:rsidRDefault="00DC1EDE" w:rsidP="00DC1ED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B5C65">
        <w:rPr>
          <w:sz w:val="24"/>
          <w:szCs w:val="24"/>
        </w:rPr>
        <w:t>к отчету о реализации муниципальной программы</w:t>
      </w: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</w:p>
    <w:p w:rsidR="00DC1EDE" w:rsidRDefault="00DC1EDE" w:rsidP="00DC1EDE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A6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</w:t>
      </w:r>
      <w:r>
        <w:rPr>
          <w:rFonts w:ascii="Times New Roman" w:hAnsi="Times New Roman" w:cs="Times New Roman"/>
          <w:sz w:val="28"/>
          <w:szCs w:val="28"/>
        </w:rPr>
        <w:t>й муниципальной программы</w:t>
      </w:r>
    </w:p>
    <w:p w:rsidR="00DC1EDE" w:rsidRPr="005B11A6" w:rsidRDefault="00DC1EDE" w:rsidP="00DC1EDE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475C24">
        <w:rPr>
          <w:rFonts w:ascii="Times New Roman" w:hAnsi="Times New Roman" w:cs="Times New Roman"/>
          <w:sz w:val="28"/>
          <w:szCs w:val="28"/>
        </w:rPr>
        <w:t>2</w:t>
      </w:r>
      <w:r w:rsidRPr="005B11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8A4733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</w:p>
          <w:p w:rsidR="008A4733" w:rsidRDefault="005725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C7263E">
                <w:rPr>
                  <w:color w:val="000080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8A4733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заплани-рованные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473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6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</w:p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6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«Организация </w:t>
            </w:r>
          </w:p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освещения улиц»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22" w:rsidRDefault="00470F22" w:rsidP="00470F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поселения(глава Администрации Стычновского сельского поселения)</w:t>
            </w:r>
          </w:p>
          <w:p w:rsidR="008A4733" w:rsidRDefault="00470F22" w:rsidP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Парапир С.С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DC1EDE">
        <w:trPr>
          <w:trHeight w:val="14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C1E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1.1. </w:t>
            </w:r>
          </w:p>
          <w:p w:rsidR="00DC1EDE" w:rsidRDefault="00DC1E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EDE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уличного освещения.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C1EDE" w:rsidP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B263DD" w:rsidRDefault="00DC1EDE" w:rsidP="000625A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B263DD" w:rsidRDefault="00DC1EDE" w:rsidP="00395FAF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DC1EDE" w:rsidRPr="00B263DD" w:rsidRDefault="00DC1EDE" w:rsidP="000625AD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1C1C39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Pr="00B263DD" w:rsidRDefault="00DC1EDE" w:rsidP="00395FAF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DC1EDE" w:rsidRPr="00B263DD" w:rsidRDefault="00DC1EDE" w:rsidP="001C1C3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1C1C39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1C1C39" w:rsidP="00BE09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DE" w:rsidRDefault="00DC1E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</w:t>
            </w:r>
          </w:p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материальных запасов ( лампы светильники,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реле времени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 w:rsidP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1 категории по вопросам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rPr>
          <w:trHeight w:val="8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Оплата электроэнергии за 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 w:rsidP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rPr>
          <w:trHeight w:val="10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                     «Озеленение территории 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Приобретение </w:t>
            </w:r>
          </w:p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(саженцев деревьев,кустарников)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Прочие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DC1EDE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 w:rsidP="00EE68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Содержание, ремонт памятников и обелисков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Ликвидация несанкционированных  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Приобретение материальных запасов для      организации благоустройства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4151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4151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D711F4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3.4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4151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="001C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4151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D711F4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Подпрограмма 4</w:t>
            </w:r>
          </w:p>
          <w:p w:rsidR="001C1C39" w:rsidRPr="00D711F4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 w:rsidP="00BE09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</w:t>
            </w:r>
          </w:p>
        </w:tc>
      </w:tr>
      <w:tr w:rsidR="001C1C3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D711F4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71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4.1. Основное мероприятие : Содержанию мест захоронений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D931E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 по вопросам муниципального хозяйства –Парапир С.С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1C1C39" w:rsidRPr="00B263DD" w:rsidRDefault="001C1C39" w:rsidP="00415129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9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</w:tbl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  <w:sectPr w:rsidR="008A4733" w:rsidSect="00004478">
          <w:pgSz w:w="16838" w:h="11906" w:orient="landscape"/>
          <w:pgMar w:top="567" w:right="253" w:bottom="567" w:left="567" w:header="720" w:footer="709" w:gutter="0"/>
          <w:cols w:space="720" w:equalWidth="0">
            <w:col w:w="16018"/>
          </w:cols>
        </w:sectPr>
      </w:pPr>
    </w:p>
    <w:p w:rsidR="00BE0940" w:rsidRDefault="00BE094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940" w:rsidRDefault="00BE094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733" w:rsidRPr="00DC1EDE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DC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8A4733" w:rsidRDefault="00C726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отчету о реализации муниципальной программы</w:t>
      </w:r>
    </w:p>
    <w:p w:rsidR="008A4733" w:rsidRDefault="008A47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733" w:rsidRDefault="00C7263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DC1EDE" w:rsidRPr="00905F3E" w:rsidRDefault="00DC1EDE" w:rsidP="00DC1ED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Стычновского сельского поселения «Благоустройство территории Стычновского сельского  поселения»</w:t>
      </w:r>
    </w:p>
    <w:p w:rsidR="00DC1EDE" w:rsidRDefault="00DC1EDE" w:rsidP="00DC1ED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EE681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75C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8"/>
        <w:tblW w:w="10770" w:type="dxa"/>
        <w:tblInd w:w="-209" w:type="dxa"/>
        <w:tblLayout w:type="fixed"/>
        <w:tblLook w:val="0000" w:firstRow="0" w:lastRow="0" w:firstColumn="0" w:lastColumn="0" w:noHBand="0" w:noVBand="0"/>
      </w:tblPr>
      <w:tblGrid>
        <w:gridCol w:w="1984"/>
        <w:gridCol w:w="2975"/>
        <w:gridCol w:w="2125"/>
        <w:gridCol w:w="2127"/>
        <w:gridCol w:w="1559"/>
      </w:tblGrid>
      <w:tr w:rsidR="008A4733">
        <w:trPr>
          <w:trHeight w:val="30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(тыс. рублей) </w:t>
            </w:r>
          </w:p>
        </w:tc>
      </w:tr>
      <w:tr w:rsidR="008A4733">
        <w:trPr>
          <w:trHeight w:val="14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программой </w:t>
            </w:r>
          </w:p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F61E7" w:rsidTr="00395FAF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программа «Благоустройство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Стычновского сельского поселения» 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826,4</w:t>
            </w:r>
          </w:p>
        </w:tc>
      </w:tr>
      <w:tr w:rsidR="001F61E7" w:rsidTr="00395FAF">
        <w:trPr>
          <w:trHeight w:val="32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E7" w:rsidTr="00395FAF">
        <w:trPr>
          <w:trHeight w:val="309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C1C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826,4</w:t>
            </w:r>
          </w:p>
        </w:tc>
      </w:tr>
      <w:tr w:rsidR="001F61E7" w:rsidTr="00395FAF">
        <w:trPr>
          <w:trHeight w:val="38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395FAF">
        <w:trPr>
          <w:trHeight w:val="31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E7" w:rsidTr="00395FAF">
        <w:trPr>
          <w:trHeight w:val="22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395FAF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395FAF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E7" w:rsidTr="00395FAF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395FAF">
        <w:trPr>
          <w:trHeight w:val="40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395FAF">
        <w:trPr>
          <w:trHeight w:val="279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 w:rsidTr="00395FAF">
        <w:trPr>
          <w:trHeight w:val="279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Pr="009F3615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A4733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освещения улиц»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 w:rsidP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</w:t>
            </w:r>
          </w:p>
        </w:tc>
      </w:tr>
      <w:tr w:rsidR="008A4733">
        <w:trPr>
          <w:trHeight w:val="24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1C1C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1C1C39" w:rsidP="00BE09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</w:t>
            </w:r>
          </w:p>
        </w:tc>
      </w:tr>
      <w:tr w:rsidR="008A4733">
        <w:trPr>
          <w:trHeight w:val="36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>
        <w:trPr>
          <w:trHeight w:val="33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1E7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7" w:rsidRPr="001F61E7" w:rsidRDefault="001F61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A4733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>
        <w:trPr>
          <w:trHeight w:val="15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733">
        <w:trPr>
          <w:trHeight w:val="25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 Техническое обслуживание уличного освещения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475C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475C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</w:tr>
      <w:tr w:rsidR="008A4733">
        <w:trPr>
          <w:trHeight w:val="39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475C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475C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</w:tr>
      <w:tr w:rsidR="008A4733">
        <w:trPr>
          <w:trHeight w:val="6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30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Приобретение материальных запасов (лампы светильники, реле времени, фотореле и т.д.)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8A4733">
        <w:trPr>
          <w:trHeight w:val="45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8A4733">
        <w:trPr>
          <w:trHeight w:val="193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89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Оплата электроэнергии за уличное освещение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288,4</w:t>
            </w:r>
          </w:p>
        </w:tc>
      </w:tr>
      <w:tr w:rsidR="008A4733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Константиновского района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288,4</w:t>
            </w:r>
          </w:p>
        </w:tc>
      </w:tr>
      <w:tr w:rsidR="008A4733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5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21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                     «Озеленение территории  поселения»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>
        <w:trPr>
          <w:trHeight w:val="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>
        <w:trPr>
          <w:trHeight w:val="36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Приобретение </w:t>
            </w:r>
          </w:p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(саженцев деревьев,кустарников)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733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Прочие мероприятия по благоустройству территории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</w:tr>
      <w:tr w:rsidR="008A4733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 w:rsidP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</w:tr>
      <w:tr w:rsidR="008A4733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7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 w:rsidP="00EE68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 памятников и обелисков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475C24" w:rsidP="00EE68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8A4733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8A4733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49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Ликвидация несанкционированных  свалок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733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733">
        <w:trPr>
          <w:trHeight w:val="39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2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Приобретение материальных запасов для      организации благоустройства территории поселения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Мероприятия по благоустройству территории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475C24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15129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129" w:rsidRDefault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29" w:rsidRDefault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29" w:rsidRDefault="00415129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29" w:rsidRDefault="00415129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29" w:rsidRDefault="00415129" w:rsidP="0041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</w:t>
            </w: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</w:p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4733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4733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6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4733">
        <w:trPr>
          <w:trHeight w:val="814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О</w:t>
            </w:r>
            <w:r w:rsidR="00E6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сновное мероприятие :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 захоронений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1E5A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C726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33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3" w:rsidRDefault="008A47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4733" w:rsidRDefault="008A473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0F22" w:rsidRDefault="00470F2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/>
    <w:p w:rsidR="0059222A" w:rsidRDefault="0059222A" w:rsidP="00470F22">
      <w:pPr>
        <w:rPr>
          <w:lang w:val="en-US"/>
        </w:rPr>
      </w:pPr>
    </w:p>
    <w:p w:rsidR="00B1700E" w:rsidRDefault="00B1700E" w:rsidP="00470F22">
      <w:pPr>
        <w:rPr>
          <w:lang w:val="en-US"/>
        </w:rPr>
      </w:pPr>
    </w:p>
    <w:p w:rsidR="00B1700E" w:rsidRDefault="00B1700E" w:rsidP="00470F22">
      <w:pPr>
        <w:rPr>
          <w:lang w:val="en-US"/>
        </w:rPr>
      </w:pPr>
    </w:p>
    <w:p w:rsidR="00B1700E" w:rsidRPr="00B1700E" w:rsidRDefault="00B1700E" w:rsidP="00470F22">
      <w:pPr>
        <w:rPr>
          <w:lang w:val="en-US"/>
        </w:rPr>
      </w:pPr>
    </w:p>
    <w:p w:rsidR="008A4733" w:rsidRPr="00B1700E" w:rsidRDefault="00C7263E" w:rsidP="0059222A">
      <w:pPr>
        <w:jc w:val="right"/>
        <w:rPr>
          <w:lang w:val="en-US"/>
        </w:rPr>
      </w:pPr>
      <w:r w:rsidRPr="00470F22">
        <w:t xml:space="preserve">Приложение № </w:t>
      </w:r>
      <w:r w:rsidR="00B1700E">
        <w:rPr>
          <w:lang w:val="en-US"/>
        </w:rPr>
        <w:t>3</w:t>
      </w:r>
    </w:p>
    <w:p w:rsidR="008A4733" w:rsidRPr="00470F22" w:rsidRDefault="00C7263E" w:rsidP="0059222A">
      <w:pPr>
        <w:jc w:val="right"/>
      </w:pPr>
      <w:r w:rsidRPr="00470F22">
        <w:t>к отчету о реализации муниципальной программы</w:t>
      </w:r>
    </w:p>
    <w:p w:rsidR="008A4733" w:rsidRPr="00470F22" w:rsidRDefault="00C7263E" w:rsidP="0059222A">
      <w:pPr>
        <w:jc w:val="right"/>
      </w:pPr>
      <w:r w:rsidRPr="00470F22">
        <w:t xml:space="preserve">Стычновского сельского поселения «Благоустройство территории Стычновского сельского  поселения» за </w:t>
      </w:r>
      <w:r w:rsidR="00EE6810">
        <w:t>202</w:t>
      </w:r>
      <w:r w:rsidR="00475C24">
        <w:t>2</w:t>
      </w:r>
      <w:r w:rsidRPr="00470F22">
        <w:t xml:space="preserve"> год</w:t>
      </w:r>
    </w:p>
    <w:p w:rsidR="008A4733" w:rsidRPr="00470F22" w:rsidRDefault="008A4733" w:rsidP="0059222A">
      <w:pPr>
        <w:jc w:val="right"/>
      </w:pPr>
    </w:p>
    <w:p w:rsidR="008A4733" w:rsidRPr="00470F22" w:rsidRDefault="008A4733" w:rsidP="0059222A">
      <w:pPr>
        <w:jc w:val="right"/>
      </w:pPr>
    </w:p>
    <w:p w:rsidR="008A4733" w:rsidRPr="00B1700E" w:rsidRDefault="00C7263E" w:rsidP="0059222A">
      <w:pPr>
        <w:jc w:val="center"/>
        <w:rPr>
          <w:lang w:val="en-US"/>
        </w:rPr>
      </w:pPr>
      <w:r w:rsidRPr="00470F22">
        <w:t>Сведения о достижении зн</w:t>
      </w:r>
      <w:r w:rsidR="00B1700E">
        <w:t xml:space="preserve">ачений показателей </w:t>
      </w:r>
    </w:p>
    <w:p w:rsidR="008A4733" w:rsidRPr="00470F22" w:rsidRDefault="008A4733" w:rsidP="00470F22"/>
    <w:tbl>
      <w:tblPr>
        <w:tblStyle w:val="a9"/>
        <w:tblW w:w="146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9"/>
        <w:gridCol w:w="3697"/>
        <w:gridCol w:w="1417"/>
        <w:gridCol w:w="1559"/>
        <w:gridCol w:w="1276"/>
        <w:gridCol w:w="1559"/>
        <w:gridCol w:w="4404"/>
      </w:tblGrid>
      <w:tr w:rsidR="008A4733" w:rsidRPr="00470F22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№ п/п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Показатель     </w:t>
            </w:r>
            <w:r w:rsidRPr="00470F22">
              <w:br/>
              <w:t xml:space="preserve"> (индикатор)    </w:t>
            </w:r>
            <w:r w:rsidRPr="00470F22"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Ед.</w:t>
            </w:r>
          </w:p>
          <w:p w:rsidR="008A4733" w:rsidRPr="00470F22" w:rsidRDefault="00C7263E" w:rsidP="00470F22">
            <w:r w:rsidRPr="00470F22"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Значения показателей (индикаторов) </w:t>
            </w:r>
            <w:r w:rsidRPr="00470F22">
              <w:br/>
              <w:t xml:space="preserve">муниципальной программы,     </w:t>
            </w:r>
            <w:r w:rsidRPr="00470F22">
              <w:br/>
              <w:t xml:space="preserve">подпрограммы муниципальной    </w:t>
            </w:r>
            <w:r w:rsidRPr="00470F22">
              <w:br/>
              <w:t>программы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Обоснование отклонений  </w:t>
            </w:r>
            <w:r w:rsidRPr="00470F22">
              <w:br/>
              <w:t xml:space="preserve"> значений показателя    </w:t>
            </w:r>
            <w:r w:rsidRPr="00470F22">
              <w:br/>
              <w:t xml:space="preserve"> (индикатора) на конец   </w:t>
            </w:r>
            <w:r w:rsidRPr="00470F22">
              <w:br/>
              <w:t xml:space="preserve"> отчетного года       </w:t>
            </w:r>
            <w:r w:rsidRPr="00470F22">
              <w:br/>
              <w:t>(при наличии)</w:t>
            </w:r>
          </w:p>
        </w:tc>
      </w:tr>
      <w:tr w:rsidR="008A4733" w:rsidRPr="00470F22">
        <w:trPr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EE6810" w:rsidP="001A5C20">
            <w:r>
              <w:t>202</w:t>
            </w:r>
            <w:r w:rsidR="001A5C20"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EE6810" w:rsidP="001A5C20">
            <w:r>
              <w:t>202</w:t>
            </w:r>
            <w:r w:rsidR="001A5C20">
              <w:t>2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402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факт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lastRenderedPageBreak/>
              <w:t>1</w:t>
            </w: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6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7</w:t>
            </w:r>
          </w:p>
        </w:tc>
      </w:tr>
      <w:tr w:rsidR="008A4733" w:rsidRPr="00470F22">
        <w:trPr>
          <w:trHeight w:val="644"/>
          <w:jc w:val="center"/>
        </w:trPr>
        <w:tc>
          <w:tcPr>
            <w:tcW w:w="146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jc w:val="center"/>
        </w:trPr>
        <w:tc>
          <w:tcPr>
            <w:tcW w:w="146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Подпрограмма 1««Организация освещения улиц»»</w:t>
            </w:r>
          </w:p>
        </w:tc>
      </w:tr>
      <w:tr w:rsidR="006D35A6" w:rsidRPr="00470F22">
        <w:trPr>
          <w:jc w:val="center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>
            <w:r w:rsidRPr="00470F22">
              <w:t>1.1.</w:t>
            </w: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>
            <w:r w:rsidRPr="00470F22">
              <w:t>Количество дополнительно установленных  светильников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>
            <w:r w:rsidRPr="00470F22"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192B21" w:rsidRDefault="00B234B8" w:rsidP="00C35D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192B21" w:rsidRDefault="006D35A6" w:rsidP="00C35D22">
            <w:pPr>
              <w:widowControl w:val="0"/>
              <w:spacing w:line="22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192B21" w:rsidRDefault="00B234B8" w:rsidP="00B234B8">
            <w:pPr>
              <w:widowControl w:val="0"/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470F22" w:rsidRDefault="006D35A6" w:rsidP="00470F22"/>
        </w:tc>
      </w:tr>
      <w:tr w:rsidR="008A4733" w:rsidRPr="00470F22">
        <w:trPr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1.2.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Доля  освещенной улично-дорожной 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8A0CF3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8A0CF3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8A0CF3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36,0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3840AE">
            <w:r w:rsidRPr="00470F22">
              <w:t>в связи с просьбами жителей поселения по установке дополнительных светильников на опасных участках улиц</w:t>
            </w:r>
          </w:p>
        </w:tc>
      </w:tr>
      <w:tr w:rsidR="008A4733" w:rsidRPr="00470F22">
        <w:trPr>
          <w:trHeight w:val="300"/>
          <w:jc w:val="center"/>
        </w:trPr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C7263E" w:rsidP="0059222A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Подпрограмма 2 ««</w:t>
            </w:r>
            <w:r w:rsidR="0059222A" w:rsidRPr="00D931E8">
              <w:rPr>
                <w:color w:val="000000" w:themeColor="text1"/>
              </w:rPr>
              <w:t>О</w:t>
            </w:r>
            <w:r w:rsidRPr="00D931E8">
              <w:rPr>
                <w:color w:val="000000" w:themeColor="text1"/>
              </w:rPr>
              <w:t>зеленение территории поселения»»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30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2.1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Количество высаженных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2F4910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C7263E" w:rsidP="001E5A97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 xml:space="preserve">Не менее </w:t>
            </w:r>
            <w:r w:rsidR="001E5A97" w:rsidRPr="00D931E8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2F4910" w:rsidP="002F4910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40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 xml:space="preserve"> достижение нормативных требований по озеленению населенных пунктов</w:t>
            </w:r>
          </w:p>
        </w:tc>
      </w:tr>
      <w:tr w:rsidR="008A4733" w:rsidRPr="00470F22">
        <w:trPr>
          <w:trHeight w:val="676"/>
          <w:jc w:val="center"/>
        </w:trPr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C7263E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Подпрограмма 3 «Прочие мероприятия по благоустройству поселения 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  <w:tr w:rsidR="008A4733" w:rsidRPr="00470F22">
        <w:trPr>
          <w:trHeight w:val="44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59222A">
            <w:r w:rsidRPr="00470F22">
              <w:t>3.</w:t>
            </w:r>
            <w:r w:rsidR="0059222A"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Количество отремонтированных памятников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C7263E" w:rsidP="00470F22">
            <w:r w:rsidRPr="00470F22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59222A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6D35A6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Не менее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D931E8" w:rsidRDefault="0059222A" w:rsidP="00470F22">
            <w:pPr>
              <w:rPr>
                <w:color w:val="000000" w:themeColor="text1"/>
              </w:rPr>
            </w:pPr>
            <w:r w:rsidRPr="00D931E8">
              <w:rPr>
                <w:color w:val="000000" w:themeColor="text1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3" w:rsidRPr="00470F22" w:rsidRDefault="008A4733" w:rsidP="00470F22"/>
        </w:tc>
      </w:tr>
    </w:tbl>
    <w:p w:rsidR="008A4733" w:rsidRPr="00470F22" w:rsidRDefault="008A4733" w:rsidP="00470F22"/>
    <w:p w:rsidR="008A4733" w:rsidRPr="00470F22" w:rsidRDefault="008A4733" w:rsidP="00470F22">
      <w:pPr>
        <w:sectPr w:rsidR="008A4733" w:rsidRPr="00470F22" w:rsidSect="0059222A">
          <w:type w:val="continuous"/>
          <w:pgSz w:w="16838" w:h="11906" w:orient="landscape"/>
          <w:pgMar w:top="567" w:right="1812" w:bottom="567" w:left="567" w:header="720" w:footer="709" w:gutter="0"/>
          <w:cols w:space="720" w:equalWidth="0">
            <w:col w:w="14459"/>
          </w:cols>
        </w:sectPr>
      </w:pPr>
    </w:p>
    <w:p w:rsidR="00DE757B" w:rsidRPr="00470F22" w:rsidRDefault="00DE757B" w:rsidP="00EE6810">
      <w:pPr>
        <w:ind w:left="142" w:right="-1701"/>
        <w:jc w:val="right"/>
      </w:pPr>
    </w:p>
    <w:sectPr w:rsidR="00DE757B" w:rsidRPr="00470F22" w:rsidSect="00E65858">
      <w:pgSz w:w="16838" w:h="11906" w:orient="landscape"/>
      <w:pgMar w:top="284" w:right="2804" w:bottom="567" w:left="567" w:header="0" w:footer="6" w:gutter="0"/>
      <w:cols w:space="720" w:equalWidth="0">
        <w:col w:w="134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1A" w:rsidRDefault="0057251A" w:rsidP="001457CB">
      <w:r>
        <w:separator/>
      </w:r>
    </w:p>
  </w:endnote>
  <w:endnote w:type="continuationSeparator" w:id="0">
    <w:p w:rsidR="0057251A" w:rsidRDefault="0057251A" w:rsidP="0014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1A" w:rsidRDefault="0057251A" w:rsidP="001457CB">
      <w:r>
        <w:separator/>
      </w:r>
    </w:p>
  </w:footnote>
  <w:footnote w:type="continuationSeparator" w:id="0">
    <w:p w:rsidR="0057251A" w:rsidRDefault="0057251A" w:rsidP="0014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4173"/>
    <w:multiLevelType w:val="multilevel"/>
    <w:tmpl w:val="F3523A24"/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733"/>
    <w:rsid w:val="00004478"/>
    <w:rsid w:val="000625AD"/>
    <w:rsid w:val="000715E2"/>
    <w:rsid w:val="00090083"/>
    <w:rsid w:val="000F0EC7"/>
    <w:rsid w:val="00111BE2"/>
    <w:rsid w:val="001457CB"/>
    <w:rsid w:val="00162BE6"/>
    <w:rsid w:val="00167B16"/>
    <w:rsid w:val="00170935"/>
    <w:rsid w:val="00172B2B"/>
    <w:rsid w:val="001928E6"/>
    <w:rsid w:val="001A5C20"/>
    <w:rsid w:val="001C1C39"/>
    <w:rsid w:val="001D3A57"/>
    <w:rsid w:val="001D6A59"/>
    <w:rsid w:val="001E5A97"/>
    <w:rsid w:val="001F61E7"/>
    <w:rsid w:val="002132A5"/>
    <w:rsid w:val="0022582F"/>
    <w:rsid w:val="002448B1"/>
    <w:rsid w:val="002A0C95"/>
    <w:rsid w:val="002F2E33"/>
    <w:rsid w:val="002F4910"/>
    <w:rsid w:val="002F5414"/>
    <w:rsid w:val="00351844"/>
    <w:rsid w:val="003840AE"/>
    <w:rsid w:val="003914A5"/>
    <w:rsid w:val="0039373C"/>
    <w:rsid w:val="00395FAF"/>
    <w:rsid w:val="003E1AD6"/>
    <w:rsid w:val="00415129"/>
    <w:rsid w:val="00470F22"/>
    <w:rsid w:val="00473914"/>
    <w:rsid w:val="00475C24"/>
    <w:rsid w:val="004B6C89"/>
    <w:rsid w:val="004F4307"/>
    <w:rsid w:val="005073E6"/>
    <w:rsid w:val="00564CF4"/>
    <w:rsid w:val="0057251A"/>
    <w:rsid w:val="0059222A"/>
    <w:rsid w:val="005C7D49"/>
    <w:rsid w:val="0060240B"/>
    <w:rsid w:val="006355B8"/>
    <w:rsid w:val="00697454"/>
    <w:rsid w:val="006D35A6"/>
    <w:rsid w:val="007350B3"/>
    <w:rsid w:val="007A4BCC"/>
    <w:rsid w:val="007B2AF3"/>
    <w:rsid w:val="0085002E"/>
    <w:rsid w:val="008A0CF3"/>
    <w:rsid w:val="008A4733"/>
    <w:rsid w:val="008D38C1"/>
    <w:rsid w:val="008F378F"/>
    <w:rsid w:val="00905F3E"/>
    <w:rsid w:val="00911525"/>
    <w:rsid w:val="009914CF"/>
    <w:rsid w:val="009B2976"/>
    <w:rsid w:val="00A04B2E"/>
    <w:rsid w:val="00A3637E"/>
    <w:rsid w:val="00A46DC2"/>
    <w:rsid w:val="00A64A26"/>
    <w:rsid w:val="00AA5354"/>
    <w:rsid w:val="00B04B22"/>
    <w:rsid w:val="00B1700E"/>
    <w:rsid w:val="00B234B8"/>
    <w:rsid w:val="00B63D15"/>
    <w:rsid w:val="00BE0940"/>
    <w:rsid w:val="00C35D22"/>
    <w:rsid w:val="00C7263E"/>
    <w:rsid w:val="00CC22F1"/>
    <w:rsid w:val="00CD1264"/>
    <w:rsid w:val="00CF12B2"/>
    <w:rsid w:val="00D5078E"/>
    <w:rsid w:val="00D70C27"/>
    <w:rsid w:val="00D711F4"/>
    <w:rsid w:val="00D931E8"/>
    <w:rsid w:val="00DC1EDE"/>
    <w:rsid w:val="00DE1177"/>
    <w:rsid w:val="00DE757B"/>
    <w:rsid w:val="00E14837"/>
    <w:rsid w:val="00E65858"/>
    <w:rsid w:val="00E83269"/>
    <w:rsid w:val="00E94E0C"/>
    <w:rsid w:val="00EA4762"/>
    <w:rsid w:val="00EB57ED"/>
    <w:rsid w:val="00EE6810"/>
    <w:rsid w:val="00F1001F"/>
    <w:rsid w:val="00F163DB"/>
    <w:rsid w:val="00F80BD9"/>
    <w:rsid w:val="00F87B85"/>
    <w:rsid w:val="00F90440"/>
    <w:rsid w:val="00FB292A"/>
    <w:rsid w:val="00FD3258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3E9"/>
  <w15:docId w15:val="{E19B9FCF-B763-4A48-AF04-5A3D0A1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2E"/>
  </w:style>
  <w:style w:type="paragraph" w:styleId="1">
    <w:name w:val="heading 1"/>
    <w:basedOn w:val="10"/>
    <w:next w:val="10"/>
    <w:rsid w:val="008A47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A47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A47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A47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A47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A473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4733"/>
  </w:style>
  <w:style w:type="table" w:customStyle="1" w:styleId="TableNormal">
    <w:name w:val="Table Normal"/>
    <w:rsid w:val="008A4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A47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A4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47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A47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A47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A47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A47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A47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44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478"/>
    <w:rPr>
      <w:rFonts w:ascii="Tahoma" w:hAnsi="Tahoma" w:cs="Tahoma"/>
      <w:sz w:val="16"/>
      <w:szCs w:val="16"/>
    </w:rPr>
  </w:style>
  <w:style w:type="character" w:styleId="ad">
    <w:name w:val="Subtle Reference"/>
    <w:basedOn w:val="a0"/>
    <w:uiPriority w:val="31"/>
    <w:qFormat/>
    <w:rsid w:val="00DE1177"/>
    <w:rPr>
      <w:smallCaps/>
      <w:color w:val="C0504D" w:themeColor="accent2"/>
      <w:u w:val="single"/>
    </w:rPr>
  </w:style>
  <w:style w:type="paragraph" w:customStyle="1" w:styleId="ae">
    <w:name w:val="Основной текст_"/>
    <w:basedOn w:val="a"/>
    <w:uiPriority w:val="99"/>
    <w:rsid w:val="0085002E"/>
    <w:pPr>
      <w:widowControl w:val="0"/>
      <w:shd w:val="clear" w:color="auto" w:fill="FFFFFF"/>
      <w:spacing w:before="42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_"/>
    <w:basedOn w:val="a"/>
    <w:rsid w:val="0085002E"/>
    <w:pPr>
      <w:shd w:val="clear" w:color="auto" w:fill="FFFFFF"/>
      <w:spacing w:line="240" w:lineRule="atLeast"/>
      <w:jc w:val="both"/>
    </w:pPr>
    <w:rPr>
      <w:rFonts w:ascii="Microsoft Sans Serif" w:eastAsia="Microsoft Sans Serif" w:hAnsi="Microsoft Sans Serif" w:cs="Microsoft Sans Serif"/>
      <w:color w:val="000000"/>
      <w:sz w:val="23"/>
      <w:szCs w:val="23"/>
    </w:rPr>
  </w:style>
  <w:style w:type="paragraph" w:customStyle="1" w:styleId="ConsPlusCell">
    <w:name w:val="ConsPlusCell"/>
    <w:uiPriority w:val="99"/>
    <w:qFormat/>
    <w:rsid w:val="0017093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">
    <w:name w:val="Подпись к таблице"/>
    <w:basedOn w:val="a"/>
    <w:rsid w:val="00170935"/>
    <w:pPr>
      <w:widowControl w:val="0"/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">
    <w:name w:val="Основной текст (2)"/>
    <w:basedOn w:val="a"/>
    <w:rsid w:val="001457CB"/>
    <w:pPr>
      <w:shd w:val="clear" w:color="auto" w:fill="FFFFFF"/>
      <w:spacing w:line="240" w:lineRule="atLeast"/>
      <w:jc w:val="both"/>
    </w:pPr>
    <w:rPr>
      <w:rFonts w:ascii="Microsoft Sans Serif" w:eastAsia="Microsoft Sans Serif" w:hAnsi="Microsoft Sans Serif" w:cs="Microsoft Sans Serif"/>
      <w:color w:val="000000"/>
      <w:sz w:val="23"/>
      <w:szCs w:val="23"/>
    </w:rPr>
  </w:style>
  <w:style w:type="paragraph" w:customStyle="1" w:styleId="11">
    <w:name w:val="Основной текст1"/>
    <w:basedOn w:val="a"/>
    <w:rsid w:val="001457CB"/>
    <w:pPr>
      <w:widowControl w:val="0"/>
      <w:shd w:val="clear" w:color="auto" w:fill="FFFFFF"/>
      <w:spacing w:before="420" w:line="624" w:lineRule="exact"/>
    </w:pPr>
    <w:rPr>
      <w:rFonts w:ascii="Calibri" w:eastAsia="Calibri" w:hAnsi="Calibri" w:cs="Times New Roman"/>
      <w:sz w:val="26"/>
      <w:szCs w:val="26"/>
    </w:rPr>
  </w:style>
  <w:style w:type="paragraph" w:customStyle="1" w:styleId="af0">
    <w:name w:val="Сноска"/>
    <w:basedOn w:val="a"/>
    <w:rsid w:val="001457CB"/>
    <w:pPr>
      <w:widowControl w:val="0"/>
      <w:shd w:val="clear" w:color="auto" w:fill="FFFFFF"/>
      <w:ind w:left="940" w:right="680"/>
      <w:jc w:val="both"/>
    </w:pPr>
    <w:rPr>
      <w:rFonts w:ascii="Calibri" w:eastAsia="Calibri" w:hAnsi="Calibri" w:cs="Times New Roman"/>
      <w:sz w:val="26"/>
      <w:szCs w:val="26"/>
    </w:rPr>
  </w:style>
  <w:style w:type="character" w:styleId="af1">
    <w:name w:val="Book Title"/>
    <w:basedOn w:val="a0"/>
    <w:uiPriority w:val="33"/>
    <w:qFormat/>
    <w:rsid w:val="000F0EC7"/>
    <w:rPr>
      <w:b/>
      <w:bCs/>
      <w:smallCaps/>
      <w:spacing w:val="5"/>
    </w:rPr>
  </w:style>
  <w:style w:type="paragraph" w:customStyle="1" w:styleId="ConsPlusNonformat">
    <w:name w:val="ConsPlusNonformat"/>
    <w:link w:val="ConsPlusNonformat0"/>
    <w:rsid w:val="00DC1E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DC1ED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ПК</cp:lastModifiedBy>
  <cp:revision>10</cp:revision>
  <cp:lastPrinted>2021-04-28T10:03:00Z</cp:lastPrinted>
  <dcterms:created xsi:type="dcterms:W3CDTF">2023-03-20T10:43:00Z</dcterms:created>
  <dcterms:modified xsi:type="dcterms:W3CDTF">2023-03-21T05:10:00Z</dcterms:modified>
</cp:coreProperties>
</file>