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pStyle w:val="Style_2"/>
        <w:ind w:firstLine="0" w:left="-709"/>
        <w:jc w:val="right"/>
        <w:rPr>
          <w:sz w:val="28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>Российская Федерация</w:t>
      </w:r>
    </w:p>
    <w:p w14:paraId="0A000000">
      <w:pPr>
        <w:pStyle w:val="Style_2"/>
        <w:rPr>
          <w:sz w:val="28"/>
        </w:rPr>
      </w:pPr>
      <w:r>
        <w:rPr>
          <w:sz w:val="28"/>
        </w:rPr>
        <w:t>Ростовская область</w:t>
      </w:r>
    </w:p>
    <w:p w14:paraId="0B000000">
      <w:pPr>
        <w:pStyle w:val="Style_2"/>
        <w:rPr>
          <w:sz w:val="28"/>
        </w:rPr>
      </w:pPr>
      <w:r>
        <w:rPr>
          <w:sz w:val="28"/>
        </w:rPr>
        <w:t>муниципальное образование</w:t>
      </w:r>
    </w:p>
    <w:p w14:paraId="0C000000">
      <w:pPr>
        <w:pStyle w:val="Style_2"/>
        <w:rPr>
          <w:sz w:val="28"/>
        </w:rPr>
      </w:pPr>
      <w:r>
        <w:rPr>
          <w:sz w:val="28"/>
        </w:rPr>
        <w:t>«</w:t>
      </w:r>
      <w:r>
        <w:rPr>
          <w:sz w:val="28"/>
        </w:rPr>
        <w:t>Стычновское</w:t>
      </w:r>
      <w:r>
        <w:rPr>
          <w:sz w:val="28"/>
        </w:rPr>
        <w:t xml:space="preserve"> сельское поселение»</w:t>
      </w:r>
    </w:p>
    <w:p w14:paraId="0D000000">
      <w:pPr>
        <w:pStyle w:val="Style_2"/>
        <w:rPr>
          <w:sz w:val="28"/>
        </w:rPr>
      </w:pPr>
      <w:r>
        <w:rPr>
          <w:sz w:val="28"/>
        </w:rPr>
        <w:t>Константиновского района</w:t>
      </w:r>
    </w:p>
    <w:p w14:paraId="0E000000">
      <w:pPr>
        <w:pStyle w:val="Style_2"/>
        <w:rPr>
          <w:sz w:val="28"/>
        </w:rPr>
      </w:pPr>
      <w:r>
        <w:rPr>
          <w:sz w:val="28"/>
        </w:rPr>
        <w:t xml:space="preserve">Собрание депутатов </w:t>
      </w:r>
    </w:p>
    <w:p w14:paraId="0F000000">
      <w:pPr>
        <w:pStyle w:val="Style_2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14:paraId="10000000">
      <w:pPr>
        <w:ind/>
        <w:jc w:val="center"/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14:paraId="12000000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14:paraId="13000000">
      <w:pPr>
        <w:pStyle w:val="Style_3"/>
        <w:ind/>
        <w:jc w:val="center"/>
      </w:pPr>
    </w:p>
    <w:p w14:paraId="14000000">
      <w:pPr>
        <w:pStyle w:val="Style_4"/>
        <w:ind/>
        <w:jc w:val="left"/>
      </w:pPr>
      <w:r>
        <w:t>О внесении изменений в решение Собрания</w:t>
      </w:r>
    </w:p>
    <w:p w14:paraId="15000000">
      <w:pPr>
        <w:pStyle w:val="Style_3"/>
        <w:ind w:firstLine="0" w:left="0"/>
      </w:pPr>
      <w:r>
        <w:t>депутатов Стычновского сельского поселения</w:t>
      </w:r>
    </w:p>
    <w:p w14:paraId="16000000">
      <w:pPr>
        <w:pStyle w:val="Style_3"/>
        <w:ind w:firstLine="0" w:left="0"/>
      </w:pPr>
      <w:r>
        <w:t xml:space="preserve">«О бюджете Стычновского </w:t>
      </w:r>
      <w:r>
        <w:t>сельского</w:t>
      </w:r>
      <w:r>
        <w:t xml:space="preserve"> </w:t>
      </w:r>
    </w:p>
    <w:p w14:paraId="17000000">
      <w:pPr>
        <w:pStyle w:val="Style_3"/>
        <w:ind w:firstLine="0" w:left="0"/>
      </w:pPr>
      <w:r>
        <w:t xml:space="preserve">поселения Константиновского района  </w:t>
      </w:r>
    </w:p>
    <w:p w14:paraId="18000000">
      <w:pPr>
        <w:pStyle w:val="Style_3"/>
        <w:ind w:firstLine="0" w:left="0"/>
      </w:pPr>
      <w:r>
        <w:t xml:space="preserve">на 2022 год и на плановый период </w:t>
      </w:r>
    </w:p>
    <w:p w14:paraId="19000000">
      <w:pPr>
        <w:pStyle w:val="Style_3"/>
        <w:ind w:firstLine="0" w:left="0"/>
      </w:pPr>
      <w:r>
        <w:t>2023 и 2024 годов»</w:t>
      </w:r>
    </w:p>
    <w:tbl>
      <w:tblPr>
        <w:tblStyle w:val="Style_5"/>
        <w:tblInd w:type="dxa" w:w="108"/>
        <w:tblLayout w:type="fixed"/>
      </w:tblPr>
      <w:tblGrid>
        <w:gridCol w:w="3857"/>
        <w:gridCol w:w="2991"/>
        <w:gridCol w:w="2682"/>
      </w:tblGrid>
      <w:tr>
        <w:trPr>
          <w:trHeight w:hRule="atLeast" w:val="513"/>
        </w:trPr>
        <w:tc>
          <w:tcPr>
            <w:tcW w:type="dxa" w:w="3857"/>
            <w:vAlign w:val="center"/>
          </w:tcPr>
          <w:p w14:paraId="1A000000">
            <w:pPr>
              <w:ind w:firstLine="0" w:left="567" w:right="567"/>
              <w:jc w:val="center"/>
              <w:rPr>
                <w:sz w:val="28"/>
              </w:rPr>
            </w:pPr>
          </w:p>
          <w:p w14:paraId="1B000000">
            <w:pPr>
              <w:ind w:firstLine="0" w:left="567" w:right="567"/>
              <w:jc w:val="center"/>
              <w:rPr>
                <w:sz w:val="28"/>
              </w:rPr>
            </w:pPr>
          </w:p>
          <w:p w14:paraId="1C000000">
            <w:pPr>
              <w:ind w:firstLine="0"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1D000000">
            <w:pPr>
              <w:ind w:firstLine="0"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type="dxa" w:w="2991"/>
          </w:tcPr>
          <w:p w14:paraId="1E000000">
            <w:pPr>
              <w:ind w:firstLine="0" w:left="567" w:right="567"/>
              <w:jc w:val="center"/>
              <w:rPr>
                <w:sz w:val="28"/>
              </w:rPr>
            </w:pPr>
          </w:p>
        </w:tc>
        <w:tc>
          <w:tcPr>
            <w:tcW w:type="dxa" w:w="2682"/>
            <w:vAlign w:val="bottom"/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26.08.2022</w:t>
            </w:r>
          </w:p>
        </w:tc>
      </w:tr>
    </w:tbl>
    <w:p w14:paraId="20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14:paraId="21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14:paraId="22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8"/>
        </w:rPr>
        <w:t xml:space="preserve">  Собрание депутатов</w:t>
      </w:r>
      <w:r>
        <w:rPr>
          <w:b w:val="1"/>
          <w:i w:val="1"/>
          <w:sz w:val="28"/>
        </w:rPr>
        <w:t xml:space="preserve"> </w:t>
      </w:r>
      <w:r>
        <w:rPr>
          <w:sz w:val="28"/>
        </w:rPr>
        <w:t xml:space="preserve">Стычновского </w:t>
      </w:r>
    </w:p>
    <w:p w14:paraId="23000000">
      <w:pPr>
        <w:tabs>
          <w:tab w:leader="none" w:pos="709" w:val="left"/>
          <w:tab w:leader="none" w:pos="7938" w:val="right"/>
          <w:tab w:leader="none" w:pos="9639" w:val="right"/>
        </w:tabs>
        <w:ind w:firstLine="0"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14:paraId="24000000">
      <w:pPr>
        <w:tabs>
          <w:tab w:leader="none" w:pos="709" w:val="left"/>
          <w:tab w:leader="none" w:pos="7938" w:val="right"/>
          <w:tab w:leader="none" w:pos="9639" w:val="right"/>
        </w:tabs>
        <w:ind w:firstLine="0"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14:paraId="25000000">
      <w:pPr>
        <w:pStyle w:val="Style_3"/>
        <w:spacing w:after="397" w:before="567" w:line="360" w:lineRule="auto"/>
        <w:ind w:firstLine="0" w:left="0"/>
        <w:jc w:val="both"/>
      </w:pPr>
      <w:r>
        <w:rPr>
          <w:sz w:val="24"/>
        </w:rPr>
        <w:t xml:space="preserve"> </w:t>
      </w:r>
      <w:r>
        <w:t>1.    Внести в решение  Собрания депутатов Стычновского сельского поселения от 28.12.2021г. № 17 «О бюджете Стычновского сельского поселения Константиновского района на 2022 год и на плановый период 2023 и 2024 годов» следующие изменения:</w:t>
      </w:r>
    </w:p>
    <w:p w14:paraId="26000000">
      <w:pPr>
        <w:pStyle w:val="Style_3"/>
        <w:spacing w:after="397" w:before="567" w:line="360" w:lineRule="auto"/>
        <w:ind w:firstLine="0" w:left="0"/>
        <w:jc w:val="both"/>
      </w:pPr>
      <w:r>
        <w:rPr>
          <w:sz w:val="28"/>
        </w:rPr>
        <w:t>1)   в подпункте 1 пункта 1:</w:t>
      </w:r>
    </w:p>
    <w:p w14:paraId="27000000">
      <w:pPr>
        <w:pStyle w:val="Style_6"/>
        <w:rPr>
          <w:sz w:val="28"/>
        </w:rPr>
      </w:pPr>
      <w:r>
        <w:rPr>
          <w:sz w:val="28"/>
        </w:rPr>
        <w:t xml:space="preserve"> в части 1 цифры «12 127,8» заменить цифрами «12 202,5»;</w:t>
      </w:r>
    </w:p>
    <w:p w14:paraId="28000000">
      <w:pPr>
        <w:pStyle w:val="Style_7"/>
        <w:spacing w:after="397" w:before="397"/>
        <w:ind w:firstLine="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 части 2 цифры «</w:t>
      </w:r>
      <w:r>
        <w:rPr>
          <w:sz w:val="28"/>
        </w:rPr>
        <w:t xml:space="preserve">13 </w:t>
      </w:r>
      <w:r>
        <w:rPr>
          <w:sz w:val="28"/>
        </w:rPr>
        <w:t>466,5</w:t>
      </w:r>
      <w:r>
        <w:rPr>
          <w:sz w:val="28"/>
        </w:rPr>
        <w:t>» заменить цифрами «13 748,2»;</w:t>
      </w:r>
    </w:p>
    <w:p w14:paraId="29000000">
      <w:pPr>
        <w:pStyle w:val="Style_7"/>
        <w:spacing w:after="397" w:before="397"/>
        <w:ind w:firstLine="0" w:left="0"/>
        <w:jc w:val="both"/>
        <w:rPr>
          <w:sz w:val="28"/>
        </w:rPr>
      </w:pPr>
      <w:r>
        <w:rPr>
          <w:sz w:val="28"/>
        </w:rPr>
        <w:t xml:space="preserve"> в части 5 цифры «</w:t>
      </w:r>
      <w:r>
        <w:rPr>
          <w:sz w:val="28"/>
        </w:rPr>
        <w:t>1 338,7</w:t>
      </w:r>
      <w:r>
        <w:rPr>
          <w:sz w:val="28"/>
        </w:rPr>
        <w:t>»  заменить цифрами  «</w:t>
      </w:r>
      <w:r>
        <w:rPr>
          <w:sz w:val="28"/>
        </w:rPr>
        <w:t>1 545,7»;</w:t>
      </w:r>
    </w:p>
    <w:p w14:paraId="2A000000">
      <w:pPr>
        <w:sectPr>
          <w:headerReference r:id="rId2" w:type="default"/>
          <w:pgSz w:h="16840" w:orient="portrait" w:w="11907"/>
          <w:pgMar w:bottom="346" w:footer="720" w:gutter="0" w:header="720" w:left="1418" w:right="851" w:top="1276"/>
        </w:sectPr>
      </w:pPr>
    </w:p>
    <w:tbl>
      <w:tblPr>
        <w:tblStyle w:val="Style_5"/>
        <w:tblInd w:type="dxa" w:w="9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"/>
        <w:gridCol w:w="3107"/>
        <w:gridCol w:w="690"/>
        <w:gridCol w:w="5758"/>
        <w:gridCol w:w="1740"/>
        <w:gridCol w:w="1694"/>
        <w:gridCol w:w="1554"/>
      </w:tblGrid>
      <w:tr>
        <w:trPr>
          <w:trHeight w:hRule="atLeast" w:val="375"/>
        </w:trPr>
        <w:tc>
          <w:tcPr>
            <w:tcW w:type="dxa" w:w="1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/>
        </w:tc>
        <w:tc>
          <w:tcPr>
            <w:tcW w:type="dxa" w:w="1454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2) Приложение 1 «Объем поступлений доходов бюджета Стычновского сельского поселения Константиновского района на 2022 год и на плановый период 2023 и 2024 годов» изложить в следующей редакции:</w:t>
            </w:r>
          </w:p>
        </w:tc>
      </w:tr>
      <w:tr>
        <w:trPr>
          <w:trHeight w:hRule="atLeast" w:val="750"/>
        </w:trPr>
        <w:tc>
          <w:tcPr>
            <w:tcW w:type="dxa" w:w="1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/>
        </w:tc>
        <w:tc>
          <w:tcPr>
            <w:tcW w:type="dxa" w:w="379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4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3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ешени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 Собрания депутатов </w:t>
            </w:r>
          </w:p>
          <w:p w14:paraId="3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Стычновского</w:t>
            </w:r>
            <w:r>
              <w:rPr>
                <w:sz w:val="28"/>
              </w:rPr>
              <w:t xml:space="preserve"> сельского поселения </w:t>
            </w:r>
          </w:p>
          <w:p w14:paraId="3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Константиновского района </w:t>
            </w:r>
          </w:p>
          <w:p w14:paraId="3300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68"/>
        </w:trPr>
        <w:tc>
          <w:tcPr>
            <w:tcW w:type="dxa" w:w="1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/>
        </w:tc>
        <w:tc>
          <w:tcPr>
            <w:tcW w:type="dxa" w:w="379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4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</w:t>
            </w:r>
            <w:r>
              <w:rPr>
                <w:sz w:val="28"/>
              </w:rPr>
              <w:t>Стычновского</w:t>
            </w:r>
            <w:r>
              <w:rPr>
                <w:sz w:val="28"/>
              </w:rPr>
              <w:t xml:space="preserve"> сельского</w:t>
            </w:r>
            <w:r>
              <w:rPr>
                <w:sz w:val="28"/>
              </w:rPr>
              <w:t xml:space="preserve"> поселения </w:t>
            </w:r>
          </w:p>
          <w:p w14:paraId="3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Константиновского района на 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z w:val="28"/>
              </w:rPr>
              <w:t xml:space="preserve"> </w:t>
            </w:r>
          </w:p>
          <w:p w14:paraId="3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и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годов"</w:t>
            </w:r>
          </w:p>
        </w:tc>
      </w:tr>
      <w:tr>
        <w:trPr>
          <w:trHeight w:hRule="atLeast" w:val="375"/>
        </w:trPr>
        <w:tc>
          <w:tcPr>
            <w:tcW w:type="dxa" w:w="1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/>
        </w:tc>
        <w:tc>
          <w:tcPr>
            <w:tcW w:type="dxa" w:w="379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/>
        </w:tc>
        <w:tc>
          <w:tcPr>
            <w:tcW w:type="dxa" w:w="1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/>
        </w:tc>
        <w:tc>
          <w:tcPr>
            <w:tcW w:type="dxa" w:w="15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/>
        </w:tc>
      </w:tr>
      <w:tr>
        <w:trPr>
          <w:trHeight w:hRule="atLeast" w:val="870"/>
        </w:trPr>
        <w:tc>
          <w:tcPr>
            <w:tcW w:type="dxa" w:w="1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/>
        </w:tc>
        <w:tc>
          <w:tcPr>
            <w:tcW w:type="dxa" w:w="1454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Объем поступлений доходов  бюджета  </w:t>
            </w:r>
            <w:r>
              <w:rPr>
                <w:b w:val="1"/>
                <w:sz w:val="28"/>
              </w:rPr>
              <w:t>Стычновского</w:t>
            </w:r>
            <w:r>
              <w:rPr>
                <w:b w:val="1"/>
                <w:sz w:val="28"/>
              </w:rPr>
              <w:t xml:space="preserve"> сельского поселения Константиновского района</w:t>
            </w:r>
          </w:p>
          <w:p w14:paraId="4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год</w:t>
            </w:r>
            <w:r>
              <w:rPr>
                <w:b w:val="1"/>
                <w:sz w:val="28"/>
              </w:rPr>
              <w:t xml:space="preserve"> и на плановый период 202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и 202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годов</w:t>
            </w:r>
          </w:p>
        </w:tc>
      </w:tr>
      <w:tr>
        <w:trPr>
          <w:trHeight w:hRule="atLeast" w:val="360"/>
        </w:trPr>
        <w:tc>
          <w:tcPr>
            <w:tcW w:type="dxa" w:w="311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rPr>
                <w:rFonts w:ascii="Times New Roman CYR" w:hAnsi="Times New Roman CYR"/>
                <w:color w:val="000000"/>
                <w:sz w:val="28"/>
              </w:rPr>
            </w:pPr>
            <w:r>
              <w:rPr>
                <w:rFonts w:ascii="Times New Roman CYR" w:hAnsi="Times New Roman CYR"/>
                <w:color w:val="000000"/>
                <w:sz w:val="28"/>
              </w:rPr>
              <w:t> 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right"/>
              <w:rPr>
                <w:rFonts w:ascii="Times New Roman CYR" w:hAnsi="Times New Roman CYR"/>
                <w:color w:val="000000"/>
                <w:sz w:val="28"/>
              </w:rPr>
            </w:pPr>
            <w:r>
              <w:rPr>
                <w:rFonts w:ascii="Times New Roman CYR" w:hAnsi="Times New Roman CYR"/>
                <w:color w:val="000000"/>
                <w:sz w:val="28"/>
              </w:rPr>
              <w:t> </w:t>
            </w:r>
          </w:p>
        </w:tc>
        <w:tc>
          <w:tcPr>
            <w:tcW w:type="dxa" w:w="17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0000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type="dxa" w:w="1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0000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type="dxa" w:w="15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right"/>
              <w:rPr>
                <w:rFonts w:ascii="Times New Roman CYR" w:hAnsi="Times New Roman CYR"/>
                <w:color w:val="000000"/>
                <w:sz w:val="28"/>
              </w:rPr>
            </w:pPr>
            <w:r>
              <w:rPr>
                <w:rFonts w:ascii="Times New Roman CYR" w:hAnsi="Times New Roman CYR"/>
                <w:color w:val="000000"/>
                <w:sz w:val="28"/>
              </w:rPr>
              <w:br/>
            </w:r>
            <w:r>
              <w:rPr>
                <w:rFonts w:ascii="Times New Roman CYR" w:hAnsi="Times New Roman CYR"/>
                <w:color w:val="000000"/>
                <w:sz w:val="28"/>
              </w:rPr>
              <w:t>(тыс. руб.)</w:t>
            </w:r>
          </w:p>
        </w:tc>
      </w:tr>
      <w:tr>
        <w:trPr>
          <w:trHeight w:hRule="atLeast" w:val="322"/>
        </w:trPr>
        <w:tc>
          <w:tcPr>
            <w:tcW w:type="dxa" w:w="311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644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</w:p>
        </w:tc>
        <w:tc>
          <w:tcPr>
            <w:tcW w:type="dxa" w:w="17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год</w:t>
            </w:r>
          </w:p>
        </w:tc>
        <w:tc>
          <w:tcPr>
            <w:tcW w:type="dxa" w:w="1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 год</w:t>
            </w:r>
          </w:p>
        </w:tc>
      </w:tr>
      <w:tr>
        <w:trPr>
          <w:trHeight w:hRule="atLeast" w:val="322"/>
        </w:trPr>
        <w:tc>
          <w:tcPr>
            <w:tcW w:type="dxa" w:w="31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44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31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44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399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1 00 00</w:t>
            </w:r>
            <w:r>
              <w:rPr>
                <w:color w:val="000000"/>
                <w:sz w:val="28"/>
              </w:rPr>
              <w:t xml:space="preserve">000 00 0000 000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5 419,3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5 435,6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5 450,8</w:t>
            </w:r>
          </w:p>
        </w:tc>
      </w:tr>
      <w:tr>
        <w:trPr>
          <w:trHeight w:hRule="atLeast" w:val="592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1 01 00000 00 0000 000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891,0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926,0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982,0</w:t>
            </w:r>
          </w:p>
        </w:tc>
      </w:tr>
      <w:tr>
        <w:trPr>
          <w:trHeight w:hRule="atLeast" w:val="544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1 01 02000 01 0000 110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891,0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926,0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982,0</w:t>
            </w:r>
          </w:p>
        </w:tc>
      </w:tr>
      <w:tr>
        <w:trPr>
          <w:trHeight w:hRule="atLeast" w:val="566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1 01 02010 01 0000 110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891,0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926,0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982</w:t>
            </w:r>
            <w:r>
              <w:rPr>
                <w:color w:val="000000"/>
                <w:sz w:val="28"/>
              </w:rPr>
              <w:t>,0</w:t>
            </w:r>
          </w:p>
        </w:tc>
      </w:tr>
      <w:tr>
        <w:trPr>
          <w:trHeight w:hRule="atLeast" w:val="847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1 05 00000 00 0000 000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1 380,8</w:t>
            </w:r>
          </w:p>
        </w:tc>
        <w:tc>
          <w:tcPr>
            <w:tcW w:type="dxa" w:w="1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1 446,8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1 485,7</w:t>
            </w:r>
          </w:p>
        </w:tc>
      </w:tr>
      <w:tr>
        <w:trPr>
          <w:trHeight w:hRule="atLeast" w:val="847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1 05 03000 01 0000 110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7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1 380,8</w:t>
            </w:r>
          </w:p>
        </w:tc>
        <w:tc>
          <w:tcPr>
            <w:tcW w:type="dxa" w:w="16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1 446,8</w:t>
            </w:r>
          </w:p>
        </w:tc>
        <w:tc>
          <w:tcPr>
            <w:tcW w:type="dxa" w:w="155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1 485,7</w:t>
            </w:r>
          </w:p>
        </w:tc>
      </w:tr>
      <w:tr>
        <w:trPr>
          <w:trHeight w:hRule="atLeast" w:val="574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1 05 03010 01 0000 110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7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1 380,8</w:t>
            </w:r>
          </w:p>
        </w:tc>
        <w:tc>
          <w:tcPr>
            <w:tcW w:type="dxa" w:w="16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1 446,8</w:t>
            </w:r>
          </w:p>
        </w:tc>
        <w:tc>
          <w:tcPr>
            <w:tcW w:type="dxa" w:w="155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1 485,7</w:t>
            </w:r>
          </w:p>
        </w:tc>
      </w:tr>
      <w:tr>
        <w:trPr>
          <w:trHeight w:hRule="atLeast" w:val="696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1 06 00000</w:t>
            </w:r>
            <w:r>
              <w:rPr>
                <w:color w:val="000000"/>
                <w:sz w:val="28"/>
              </w:rPr>
              <w:t xml:space="preserve"> 00 0000 000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3 139,0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3 054,0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2 974,0</w:t>
            </w:r>
          </w:p>
        </w:tc>
      </w:tr>
      <w:tr>
        <w:trPr>
          <w:trHeight w:hRule="atLeast" w:val="550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1 06 01000 00 0000 110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94,0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88,0</w:t>
            </w:r>
          </w:p>
        </w:tc>
      </w:tr>
      <w:tr>
        <w:trPr>
          <w:trHeight w:hRule="atLeast" w:val="1026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1 06 01030 10 0000 110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88,0</w:t>
            </w:r>
          </w:p>
        </w:tc>
      </w:tr>
      <w:tr>
        <w:trPr>
          <w:trHeight w:hRule="atLeast" w:val="450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1 06 06000 00 0000 110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3 039,0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2 960,0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2 886,0</w:t>
            </w:r>
          </w:p>
        </w:tc>
      </w:tr>
      <w:tr>
        <w:trPr>
          <w:trHeight w:hRule="atLeast" w:val="542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1 06 06030 00 0000 110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956,0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963,0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971,0</w:t>
            </w:r>
          </w:p>
        </w:tc>
      </w:tr>
      <w:tr>
        <w:trPr>
          <w:trHeight w:hRule="atLeast" w:val="566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1 06 06033 10 0000 110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956,0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963,0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971,0</w:t>
            </w:r>
          </w:p>
        </w:tc>
      </w:tr>
      <w:tr>
        <w:trPr>
          <w:trHeight w:hRule="atLeast" w:val="1427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1 06 06040 00 0000 110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физических лиц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2 083,0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1 997,0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1 915,0</w:t>
            </w:r>
          </w:p>
        </w:tc>
      </w:tr>
      <w:tr>
        <w:trPr>
          <w:trHeight w:hRule="atLeast" w:val="684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1 06 06043 10 0000 110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2 083,0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1 997,0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1 915,0</w:t>
            </w:r>
          </w:p>
        </w:tc>
      </w:tr>
      <w:tr>
        <w:trPr>
          <w:trHeight w:hRule="atLeast" w:val="472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1 08 00000 00 0000 000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4,9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5,1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5,3</w:t>
            </w:r>
          </w:p>
        </w:tc>
      </w:tr>
      <w:tr>
        <w:trPr>
          <w:trHeight w:hRule="atLeast" w:val="563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1 08 04000 01 0000 110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4,9</w:t>
            </w:r>
          </w:p>
        </w:tc>
        <w:tc>
          <w:tcPr>
            <w:tcW w:type="dxa" w:w="1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5,1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5,3</w:t>
            </w:r>
          </w:p>
        </w:tc>
      </w:tr>
      <w:tr>
        <w:trPr>
          <w:trHeight w:hRule="atLeast" w:val="698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1 08 04020 01 0000 110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4,9</w:t>
            </w:r>
          </w:p>
        </w:tc>
        <w:tc>
          <w:tcPr>
            <w:tcW w:type="dxa" w:w="16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5,1</w:t>
            </w:r>
          </w:p>
        </w:tc>
        <w:tc>
          <w:tcPr>
            <w:tcW w:type="dxa" w:w="155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5,3</w:t>
            </w:r>
          </w:p>
        </w:tc>
      </w:tr>
      <w:tr>
        <w:trPr>
          <w:trHeight w:hRule="atLeast" w:val="989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1 16 00000 00 0000 000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ШТРАФЫ, САНКЦИИ, ВОЗМЕЩЕНИЕ УЩЕРБА</w:t>
            </w:r>
          </w:p>
        </w:tc>
        <w:tc>
          <w:tcPr>
            <w:tcW w:type="dxa" w:w="17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3,6</w:t>
            </w:r>
          </w:p>
        </w:tc>
        <w:tc>
          <w:tcPr>
            <w:tcW w:type="dxa" w:w="16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3,7</w:t>
            </w:r>
          </w:p>
        </w:tc>
        <w:tc>
          <w:tcPr>
            <w:tcW w:type="dxa" w:w="155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</w:t>
            </w:r>
          </w:p>
        </w:tc>
      </w:tr>
      <w:tr>
        <w:trPr>
          <w:trHeight w:hRule="atLeast" w:val="563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1 16 02000 02 0000 140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3,6</w:t>
            </w:r>
          </w:p>
        </w:tc>
        <w:tc>
          <w:tcPr>
            <w:tcW w:type="dxa" w:w="1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3,7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</w:t>
            </w:r>
          </w:p>
        </w:tc>
      </w:tr>
      <w:tr>
        <w:trPr>
          <w:trHeight w:hRule="atLeast" w:val="1026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1 16 02020 02 0000 140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3,6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3,7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</w:t>
            </w:r>
          </w:p>
        </w:tc>
      </w:tr>
      <w:tr>
        <w:trPr>
          <w:trHeight w:hRule="atLeast" w:val="399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2 00 00000 00 0000 000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6 783,2</w:t>
            </w:r>
          </w:p>
        </w:tc>
        <w:tc>
          <w:tcPr>
            <w:tcW w:type="dxa" w:w="1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4 981,0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4 496,3</w:t>
            </w:r>
          </w:p>
        </w:tc>
      </w:tr>
      <w:tr>
        <w:trPr>
          <w:trHeight w:hRule="atLeast" w:val="894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2 02 00000 00 0000 000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6 783,2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4 981,0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4 496,3</w:t>
            </w:r>
          </w:p>
        </w:tc>
      </w:tr>
      <w:tr>
        <w:trPr>
          <w:trHeight w:hRule="atLeast" w:val="989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2 02 10000 00 0000 150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6 680,8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4 881,1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4 393,0</w:t>
            </w:r>
          </w:p>
        </w:tc>
      </w:tr>
      <w:tr>
        <w:trPr>
          <w:trHeight w:hRule="atLeast" w:val="1414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2 02 15001 00 0000 150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6 611,6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4 881,1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4 393,0</w:t>
            </w:r>
          </w:p>
        </w:tc>
      </w:tr>
      <w:tr>
        <w:trPr>
          <w:trHeight w:hRule="atLeast" w:val="1026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2 02 15001 10 0000 150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7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6 611,6</w:t>
            </w:r>
          </w:p>
        </w:tc>
        <w:tc>
          <w:tcPr>
            <w:tcW w:type="dxa" w:w="16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4 881,1</w:t>
            </w:r>
          </w:p>
        </w:tc>
        <w:tc>
          <w:tcPr>
            <w:tcW w:type="dxa" w:w="155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4 393,0</w:t>
            </w:r>
          </w:p>
        </w:tc>
      </w:tr>
      <w:tr>
        <w:trPr>
          <w:trHeight w:hRule="atLeast" w:val="1026"/>
        </w:trPr>
        <w:tc>
          <w:tcPr>
            <w:tcW w:type="dxa" w:w="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2 02 15002 00 0000 150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rPr>
                <w:sz w:val="28"/>
              </w:rPr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7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69,2</w:t>
            </w:r>
          </w:p>
        </w:tc>
        <w:tc>
          <w:tcPr>
            <w:tcW w:type="dxa" w:w="16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55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1026"/>
        </w:trPr>
        <w:tc>
          <w:tcPr>
            <w:tcW w:type="dxa" w:w="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31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2 02 15002 10 0000 150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7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69,2</w:t>
            </w:r>
          </w:p>
        </w:tc>
        <w:tc>
          <w:tcPr>
            <w:tcW w:type="dxa" w:w="16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55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1101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2 02 30000 00 0000 150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102,4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99,9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103,3</w:t>
            </w:r>
          </w:p>
        </w:tc>
      </w:tr>
      <w:tr>
        <w:trPr>
          <w:trHeight w:hRule="atLeast" w:val="684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2 02 30024 00 0000 150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</w:tr>
      <w:tr>
        <w:trPr>
          <w:trHeight w:hRule="atLeast" w:val="684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2 02 30024 10 0000 150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7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6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55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</w:tr>
      <w:tr>
        <w:trPr>
          <w:trHeight w:hRule="atLeast" w:val="684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2 02 35118 00 0000 150 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102,2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99,7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103,1</w:t>
            </w:r>
          </w:p>
        </w:tc>
      </w:tr>
      <w:tr>
        <w:trPr>
          <w:trHeight w:hRule="atLeast" w:val="684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2 02 35118 10 0000 150 </w:t>
            </w:r>
          </w:p>
        </w:tc>
        <w:tc>
          <w:tcPr>
            <w:tcW w:type="dxa" w:w="64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102,2</w:t>
            </w:r>
          </w:p>
        </w:tc>
        <w:tc>
          <w:tcPr>
            <w:tcW w:type="dxa" w:w="1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99,7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103,1</w:t>
            </w:r>
          </w:p>
        </w:tc>
      </w:tr>
      <w:tr>
        <w:trPr>
          <w:trHeight w:hRule="atLeast" w:val="314"/>
        </w:trPr>
        <w:tc>
          <w:tcPr>
            <w:tcW w:type="dxa" w:w="31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4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12 202,5</w:t>
            </w:r>
          </w:p>
        </w:tc>
        <w:tc>
          <w:tcPr>
            <w:tcW w:type="dxa" w:w="1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10 416,6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9 947,1</w:t>
            </w:r>
          </w:p>
        </w:tc>
      </w:tr>
    </w:tbl>
    <w:p w14:paraId="F8000000">
      <w:pPr>
        <w:rPr>
          <w:b w:val="1"/>
        </w:rPr>
      </w:pPr>
    </w:p>
    <w:p w14:paraId="F9000000">
      <w:pPr>
        <w:tabs>
          <w:tab w:leader="none" w:pos="2475" w:val="left"/>
        </w:tabs>
        <w:ind/>
        <w:jc w:val="both"/>
        <w:rPr>
          <w:sz w:val="28"/>
        </w:rPr>
      </w:pPr>
      <w:r>
        <w:rPr>
          <w:sz w:val="28"/>
        </w:rPr>
        <w:t>3) Приложение № 2 «Источники финансирования дефицита бюджета Стычновского сельского поселения Константиновского района на 2022 год и  на плановый период 2023 и 2024 годов» изложить в следующей редакции:</w:t>
      </w:r>
    </w:p>
    <w:tbl>
      <w:tblPr>
        <w:tblStyle w:val="Style_5"/>
        <w:tblInd w:type="dxa" w:w="390"/>
        <w:tblLayout w:type="fixed"/>
        <w:tblCellMar>
          <w:left w:type="dxa" w:w="30"/>
          <w:right w:type="dxa" w:w="30"/>
        </w:tblCellMar>
      </w:tblPr>
      <w:tblGrid>
        <w:gridCol w:w="3499"/>
        <w:gridCol w:w="6653"/>
        <w:gridCol w:w="1194"/>
        <w:gridCol w:w="1461"/>
        <w:gridCol w:w="1454"/>
      </w:tblGrid>
      <w:tr>
        <w:trPr>
          <w:trHeight w:hRule="atLeast" w:val="250"/>
        </w:trPr>
        <w:tc>
          <w:tcPr>
            <w:tcW w:type="dxa" w:w="14261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>
        <w:trPr>
          <w:trHeight w:hRule="atLeast" w:val="995"/>
        </w:trPr>
        <w:tc>
          <w:tcPr>
            <w:tcW w:type="dxa" w:w="14261"/>
            <w:gridSpan w:val="5"/>
            <w:tcBorders>
              <w:top w:color="000000" w:sz="2" w:val="single"/>
              <w:left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B000000">
            <w:pPr>
              <w:ind w:hanging="570" w:left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14:paraId="F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2022год</w:t>
            </w:r>
          </w:p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годов»</w:t>
            </w:r>
          </w:p>
        </w:tc>
      </w:tr>
      <w:tr>
        <w:trPr>
          <w:trHeight w:hRule="atLeast" w:val="281"/>
        </w:trPr>
        <w:tc>
          <w:tcPr>
            <w:tcW w:type="dxa" w:w="14261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>
        <w:trPr>
          <w:trHeight w:hRule="atLeast" w:val="530"/>
        </w:trPr>
        <w:tc>
          <w:tcPr>
            <w:tcW w:type="dxa" w:w="14261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F000000">
            <w:pPr>
              <w:tabs>
                <w:tab w:leader="none" w:pos="2475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2022 год и  на плановый период 2023 и 2024 годов</w:t>
            </w:r>
          </w:p>
          <w:p w14:paraId="00010000">
            <w:pPr>
              <w:tabs>
                <w:tab w:leader="none" w:pos="2475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0"/>
        </w:trPr>
        <w:tc>
          <w:tcPr>
            <w:tcW w:type="dxa" w:w="14261"/>
            <w:gridSpan w:val="5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250"/>
        </w:trPr>
        <w:tc>
          <w:tcPr>
            <w:tcW w:type="dxa" w:w="3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6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>
        <w:trPr>
          <w:trHeight w:hRule="atLeast" w:val="222"/>
        </w:trPr>
        <w:tc>
          <w:tcPr>
            <w:tcW w:type="dxa" w:w="349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6653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8010000">
            <w:pPr>
              <w:ind w:hanging="334" w:left="3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9010000">
            <w:pPr>
              <w:ind w:hanging="334" w:left="3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4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A010000">
            <w:pPr>
              <w:ind w:firstLine="213"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4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773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0000 000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D010000">
            <w:pPr>
              <w:rPr>
                <w:sz w:val="28"/>
              </w:rPr>
            </w:pPr>
            <w:r>
              <w:rPr>
                <w:sz w:val="28"/>
              </w:rPr>
              <w:t>ИСТОЧНИКИ   ВНУТРЕННЕГО ФИНАНСИРОВАНИЯ ДЕФИЦИТОВ БЮДЖЕТОВ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0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1 545,7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0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92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0000 000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201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1 545,7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0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0000 500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701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12 202,5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0000 500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C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12 202,5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1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1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2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12 202,5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2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24010000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9 947,1</w:t>
            </w:r>
          </w:p>
        </w:tc>
      </w:tr>
      <w:tr>
        <w:trPr>
          <w:trHeight w:hRule="atLeast" w:val="502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6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2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12 202,5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2801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10 416,6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2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0000 600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B01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2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13 748,2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2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2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0000 600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0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13 748,2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5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13 748,2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502"/>
        </w:trPr>
        <w:tc>
          <w:tcPr>
            <w:tcW w:type="dxa" w:w="3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type="dxa" w:w="665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A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9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B010000">
            <w:pPr>
              <w:ind/>
              <w:jc w:val="right"/>
            </w:pPr>
            <w:r>
              <w:rPr>
                <w:sz w:val="28"/>
              </w:rPr>
              <w:t xml:space="preserve">                  13 748,2</w:t>
            </w:r>
          </w:p>
        </w:tc>
        <w:tc>
          <w:tcPr>
            <w:tcW w:type="dxa" w:w="1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C01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10 416,6</w:t>
            </w:r>
          </w:p>
        </w:tc>
        <w:tc>
          <w:tcPr>
            <w:tcW w:type="dxa" w:w="1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3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</w:tbl>
    <w:p w14:paraId="3F010000">
      <w:pPr>
        <w:rPr>
          <w:sz w:val="28"/>
        </w:rPr>
      </w:pPr>
    </w:p>
    <w:p w14:paraId="40010000">
      <w:pPr>
        <w:rPr>
          <w:sz w:val="28"/>
        </w:rPr>
      </w:pPr>
    </w:p>
    <w:p w14:paraId="41010000">
      <w:pPr>
        <w:rPr>
          <w:sz w:val="28"/>
        </w:rPr>
      </w:pPr>
      <w:r>
        <w:rPr>
          <w:sz w:val="28"/>
        </w:rPr>
        <w:t xml:space="preserve">4) Приложение № 7 «Распределение бюджетных ассигнований по разделам, подразделам, целевым статьям </w:t>
      </w:r>
      <w:r>
        <w:rPr>
          <w:b w:val="1"/>
          <w:sz w:val="28"/>
        </w:rPr>
        <w:t>(</w:t>
      </w:r>
      <w:r>
        <w:rPr>
          <w:sz w:val="28"/>
        </w:rPr>
        <w:t xml:space="preserve">муниципальным программам Стычновского сельского поселения и </w:t>
      </w:r>
      <w:r>
        <w:rPr>
          <w:sz w:val="28"/>
        </w:rPr>
        <w:t>непрограммным</w:t>
      </w:r>
      <w:r>
        <w:rPr>
          <w:sz w:val="28"/>
        </w:rPr>
        <w:t xml:space="preserve"> направлениям деятельности), группам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и подгруппам </w:t>
      </w:r>
      <w:r>
        <w:rPr>
          <w:sz w:val="28"/>
        </w:rPr>
        <w:t>видов расходов классификации расходов  бюджета</w:t>
      </w:r>
      <w:r>
        <w:rPr>
          <w:sz w:val="28"/>
        </w:rPr>
        <w:t xml:space="preserve"> Стычновского сельского поселения Константиновского района на 2022 год и на плановый период 2023 и 2024 годов» изложить в следующей редакции:</w:t>
      </w:r>
    </w:p>
    <w:tbl>
      <w:tblPr>
        <w:tblStyle w:val="Style_5"/>
        <w:tblInd w:type="dxa" w:w="108"/>
        <w:tblLayout w:type="fixed"/>
      </w:tblPr>
      <w:tblGrid>
        <w:gridCol w:w="5876"/>
        <w:gridCol w:w="1008"/>
        <w:gridCol w:w="564"/>
        <w:gridCol w:w="1924"/>
        <w:gridCol w:w="685"/>
        <w:gridCol w:w="1343"/>
        <w:gridCol w:w="1408"/>
        <w:gridCol w:w="1719"/>
      </w:tblGrid>
      <w:tr>
        <w:trPr>
          <w:trHeight w:hRule="atLeast" w:val="375"/>
        </w:trPr>
        <w:tc>
          <w:tcPr>
            <w:tcW w:type="dxa" w:w="58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1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8651"/>
            <w:gridSpan w:val="7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43010000"/>
          <w:p w14:paraId="44010000"/>
          <w:p w14:paraId="45010000"/>
          <w:p w14:paraId="46010000"/>
          <w:p w14:paraId="47010000"/>
          <w:p w14:paraId="4801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7</w:t>
            </w:r>
          </w:p>
        </w:tc>
      </w:tr>
      <w:tr>
        <w:trPr>
          <w:trHeight w:hRule="atLeast" w:val="708"/>
        </w:trPr>
        <w:tc>
          <w:tcPr>
            <w:tcW w:type="dxa" w:w="58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10000">
            <w:pPr>
              <w:ind w:firstLine="108" w:left="-108"/>
              <w:rPr>
                <w:sz w:val="28"/>
              </w:rPr>
            </w:pPr>
          </w:p>
        </w:tc>
        <w:tc>
          <w:tcPr>
            <w:tcW w:type="dxa" w:w="8651"/>
            <w:gridSpan w:val="7"/>
            <w:tcBorders>
              <w:top w:sz="4" w:val="nil"/>
              <w:left w:sz="4" w:val="nil"/>
            </w:tcBorders>
            <w:shd w:fill="auto" w:val="clear"/>
          </w:tcPr>
          <w:p w14:paraId="4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14:paraId="4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14:paraId="4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1125"/>
        </w:trPr>
        <w:tc>
          <w:tcPr>
            <w:tcW w:type="dxa" w:w="5876"/>
            <w:tcBorders>
              <w:top w:sz="4" w:val="nil"/>
              <w:left w:sz="4" w:val="nil"/>
              <w:right w:sz="4" w:val="nil"/>
            </w:tcBorders>
            <w:shd w:fill="auto" w:val="clear"/>
          </w:tcPr>
          <w:p w14:paraId="4E010000">
            <w:pPr>
              <w:rPr>
                <w:sz w:val="28"/>
              </w:rPr>
            </w:pPr>
          </w:p>
        </w:tc>
        <w:tc>
          <w:tcPr>
            <w:tcW w:type="dxa" w:w="8651"/>
            <w:gridSpan w:val="7"/>
            <w:tcBorders>
              <w:top w:sz="4" w:val="nil"/>
              <w:left w:sz="4" w:val="nil"/>
            </w:tcBorders>
            <w:shd w:fill="auto" w:val="clear"/>
          </w:tcPr>
          <w:p w14:paraId="4F010000">
            <w:pPr>
              <w:tabs>
                <w:tab w:leader="none" w:pos="376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 бюджете Стычновского </w:t>
            </w:r>
            <w:r>
              <w:rPr>
                <w:sz w:val="28"/>
              </w:rPr>
              <w:t>сельского</w:t>
            </w:r>
          </w:p>
          <w:p w14:paraId="50010000">
            <w:pPr>
              <w:tabs>
                <w:tab w:leader="none" w:pos="376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2022 год</w:t>
            </w:r>
          </w:p>
          <w:p w14:paraId="51010000">
            <w:pPr>
              <w:tabs>
                <w:tab w:leader="none" w:pos="376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годов»</w:t>
            </w:r>
          </w:p>
        </w:tc>
      </w:tr>
      <w:tr>
        <w:trPr>
          <w:trHeight w:hRule="atLeast" w:val="375"/>
        </w:trPr>
        <w:tc>
          <w:tcPr>
            <w:tcW w:type="dxa" w:w="14527"/>
            <w:gridSpan w:val="8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5201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4527"/>
            <w:gridSpan w:val="8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5301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>
        <w:trPr>
          <w:trHeight w:hRule="atLeast" w:val="375"/>
        </w:trPr>
        <w:tc>
          <w:tcPr>
            <w:tcW w:type="dxa" w:w="14527"/>
            <w:gridSpan w:val="8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54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Стычновского сельского поселения и </w:t>
            </w:r>
            <w:r>
              <w:rPr>
                <w:b w:val="1"/>
                <w:sz w:val="28"/>
              </w:rPr>
              <w:t>непрограммным</w:t>
            </w:r>
            <w:r>
              <w:rPr>
                <w:b w:val="1"/>
                <w:sz w:val="28"/>
              </w:rPr>
              <w:t xml:space="preserve"> направлениям деятельности), группам и подгруппам </w:t>
            </w:r>
            <w:r>
              <w:rPr>
                <w:b w:val="1"/>
                <w:sz w:val="28"/>
              </w:rPr>
              <w:t>видов расходов классификации расходов  бюджета</w:t>
            </w:r>
            <w:r>
              <w:rPr>
                <w:b w:val="1"/>
                <w:sz w:val="28"/>
              </w:rPr>
              <w:t xml:space="preserve"> Стычновского сельского поселения Константиновского района на 2022 год и на плановый период 2023 и 2024 годов</w:t>
            </w:r>
          </w:p>
        </w:tc>
      </w:tr>
      <w:tr>
        <w:trPr>
          <w:trHeight w:hRule="atLeast" w:val="299"/>
        </w:trPr>
        <w:tc>
          <w:tcPr>
            <w:tcW w:type="dxa" w:w="587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5010000">
            <w:pPr>
              <w:rPr>
                <w:sz w:val="28"/>
              </w:rPr>
            </w:pPr>
          </w:p>
          <w:p w14:paraId="56010000">
            <w:pPr>
              <w:rPr>
                <w:sz w:val="28"/>
              </w:rPr>
            </w:pP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7010000">
            <w:pPr>
              <w:rPr>
                <w:sz w:val="28"/>
              </w:rPr>
            </w:pP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8010000">
            <w:pPr>
              <w:rPr>
                <w:sz w:val="28"/>
              </w:rPr>
            </w:pPr>
          </w:p>
        </w:tc>
        <w:tc>
          <w:tcPr>
            <w:tcW w:type="dxa" w:w="7079"/>
            <w:gridSpan w:val="5"/>
            <w:tcBorders>
              <w:top w:sz="4" w:val="nil"/>
              <w:left w:sz="4" w:val="nil"/>
              <w:bottom w:color="000000" w:sz="4" w:val="single"/>
            </w:tcBorders>
            <w:shd w:fill="auto" w:val="clear"/>
          </w:tcPr>
          <w:p w14:paraId="59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1030"/>
        </w:trPr>
        <w:tc>
          <w:tcPr>
            <w:tcW w:type="dxa" w:w="5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center"/>
              <w:rPr>
                <w:b w:val="1"/>
                <w:sz w:val="28"/>
              </w:rPr>
            </w:pPr>
          </w:p>
          <w:p w14:paraId="5C010000">
            <w:pPr>
              <w:ind/>
              <w:jc w:val="center"/>
              <w:rPr>
                <w:b w:val="1"/>
                <w:sz w:val="28"/>
              </w:rPr>
            </w:pPr>
          </w:p>
          <w:p w14:paraId="5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center"/>
              <w:rPr>
                <w:b w:val="1"/>
                <w:sz w:val="28"/>
              </w:rPr>
            </w:pPr>
          </w:p>
          <w:p w14:paraId="5F010000">
            <w:pPr>
              <w:ind/>
              <w:jc w:val="center"/>
              <w:rPr>
                <w:b w:val="1"/>
                <w:sz w:val="28"/>
              </w:rPr>
            </w:pPr>
          </w:p>
          <w:p w14:paraId="6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ind w:firstLine="187" w:left="0"/>
              <w:jc w:val="center"/>
              <w:rPr>
                <w:b w:val="1"/>
                <w:sz w:val="28"/>
              </w:rPr>
            </w:pPr>
          </w:p>
          <w:p w14:paraId="62010000">
            <w:pPr>
              <w:ind w:firstLine="187" w:left="0"/>
              <w:jc w:val="center"/>
              <w:rPr>
                <w:b w:val="1"/>
                <w:sz w:val="28"/>
              </w:rPr>
            </w:pPr>
          </w:p>
          <w:p w14:paraId="63010000">
            <w:pPr>
              <w:ind w:firstLine="187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10000">
            <w:pPr>
              <w:ind/>
              <w:jc w:val="center"/>
              <w:rPr>
                <w:b w:val="1"/>
                <w:sz w:val="28"/>
              </w:rPr>
            </w:pPr>
          </w:p>
          <w:p w14:paraId="65010000">
            <w:pPr>
              <w:ind/>
              <w:jc w:val="center"/>
              <w:rPr>
                <w:b w:val="1"/>
                <w:sz w:val="28"/>
              </w:rPr>
            </w:pPr>
          </w:p>
          <w:p w14:paraId="6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13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2022 год</w:t>
            </w:r>
          </w:p>
        </w:tc>
        <w:tc>
          <w:tcPr>
            <w:tcW w:type="dxa" w:w="1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ind w:hanging="72" w:left="7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 w:firstLine="187"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3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type="dxa" w:w="10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00</w:t>
            </w:r>
          </w:p>
        </w:tc>
        <w:tc>
          <w:tcPr>
            <w:tcW w:type="dxa" w:w="19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6 272,6</w:t>
            </w:r>
          </w:p>
        </w:tc>
        <w:tc>
          <w:tcPr>
            <w:tcW w:type="dxa" w:w="1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8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5 282,5</w:t>
            </w:r>
          </w:p>
        </w:tc>
        <w:tc>
          <w:tcPr>
            <w:tcW w:type="dxa" w:w="1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5 703,1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04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5 765,4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0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5 017,3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5 202,9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04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01 3 00 00110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120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4 893,7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8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5 017,1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5 202,7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04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01 3 00 00190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843,5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0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04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01 3 00 28450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23,0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8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Мероприятия по периодическому медицинскому осмотру по приказу Минздравсоцразвития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04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01 3 00 28460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0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04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89 9 00 72390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0,2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8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0,2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0,2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Резервные фонды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11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163,0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0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Стычнвоского сельского поселения на финансовое обеспечение мероприятий, связанных с предотвращением влияния ухудшения экономической ситуации на развитие отраслей экономики) в рамках непрограммного направления деятельности «Непрограммные расходы муниципального органа Стычновского сельского поселения» (Резервные средства)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11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99 1 00 90601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870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163,0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8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344,2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0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265,2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500,2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Уплата членского взноса в Совет муниципальных образований Ростовской области в рамках подпрограммы«Обеспечение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01 1 00 99530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850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20,0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8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01 3 00 99990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850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3,2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0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3,2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3,2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Расходы на обеспечение противодействия терроризму и экстремизму в рамках подпрограммы «Противодействие терроризму и экстремизму в Стычновском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02 2 00 29020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8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Мероприятия по повышению энергоэффективности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09 1 00 29170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0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89 1 00 99990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120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267,0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8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Условно утвержденные расходы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(Специальные расходы)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99 9 00 98520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880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0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258,0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493,0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Реализация направления расходов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99 9 00 99990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52,0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8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НАЦИОНАЛЬНАЯ ОБОРОНА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02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00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102,2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99,7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103,1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02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102,2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99,7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103,1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02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89 9 00 51180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120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102,2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99,7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103,1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03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00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65,0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03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65,0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ситуаций,обеспечение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03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04 1 00 29050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65,0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05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00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873,0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05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873,0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05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07 1 00 29110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05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07 1 00 29120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408,0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05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03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07 3 00 29140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225,0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ОБРАЗОВАНИЕ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07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00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25,2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07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05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25,2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Обеспечение дополнительного профессионального образования лиц, замещающих выборные муниципальные должности,муниципальных служащих в рамках подпрограммы «Развитие муниципального управления и муниципальной службы в Стычновском сельском поселении, дополнительное профессиональное образование лиц,занятых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07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05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01 2 00 29160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22,7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Стычновском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07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05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02 1 00 29180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2,5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КУЛЬТУРА, КИНЕМАТОГРАФИЯ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08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00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6 174,7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4 877,4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3 983,9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Культура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08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6 174,7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4 877,4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3 983,9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08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08 1 00 00590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240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13,0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08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08 1 00 00590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610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6 161,7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4 877,4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3 983,9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00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235,5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155,0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155,0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Пенсионное обеспечение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235,5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155,0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155,0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Стычновском сельском поселении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01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99 9 00 10540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310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235,5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155,0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155,0</w:t>
            </w:r>
          </w:p>
        </w:tc>
      </w:tr>
      <w:tr>
        <w:trPr>
          <w:trHeight w:hRule="atLeast" w:val="403"/>
        </w:trPr>
        <w:tc>
          <w:tcPr>
            <w:tcW w:type="dxa" w:w="58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spacing w:after="120" w:before="15"/>
              <w:ind w:firstLine="0" w:left="15" w:right="15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Всего</w:t>
            </w:r>
          </w:p>
        </w:tc>
        <w:tc>
          <w:tcPr>
            <w:tcW w:type="dxa" w:w="10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5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D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spacing w:after="120" w:before="15"/>
              <w:ind w:firstLine="0" w:left="15" w:right="15"/>
              <w:jc w:val="center"/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</w:rPr>
              <w:t> </w:t>
            </w:r>
          </w:p>
        </w:tc>
        <w:tc>
          <w:tcPr>
            <w:tcW w:type="dxa" w:w="13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13 748,2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10 416,6</w:t>
            </w:r>
          </w:p>
        </w:tc>
        <w:tc>
          <w:tcPr>
            <w:tcW w:type="dxa" w:w="17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</w:rPr>
              <w:t>9 947,1</w:t>
            </w:r>
          </w:p>
        </w:tc>
      </w:tr>
    </w:tbl>
    <w:p w14:paraId="B2020000">
      <w:pPr>
        <w:rPr>
          <w:sz w:val="28"/>
        </w:rPr>
      </w:pPr>
    </w:p>
    <w:p w14:paraId="B3020000">
      <w:pPr>
        <w:rPr>
          <w:sz w:val="28"/>
        </w:rPr>
      </w:pPr>
      <w:r>
        <w:rPr>
          <w:sz w:val="28"/>
        </w:rPr>
        <w:t>5)  Приложение № 8 «Ведомственная структура расходов бюджета Стычновского сельского поселения</w:t>
      </w:r>
    </w:p>
    <w:p w14:paraId="B4020000">
      <w:pPr>
        <w:rPr>
          <w:sz w:val="28"/>
        </w:rPr>
      </w:pPr>
      <w:r>
        <w:rPr>
          <w:sz w:val="28"/>
        </w:rPr>
        <w:t>Константиновского района на 2022 год и на плановый период 2023 и 2024 годов» изложить в следующей редакции:</w:t>
      </w:r>
    </w:p>
    <w:p w14:paraId="B5020000"/>
    <w:p w14:paraId="B6020000">
      <w:pPr>
        <w:tabs>
          <w:tab w:leader="none" w:pos="13414" w:val="left"/>
        </w:tabs>
        <w:ind/>
      </w:pPr>
      <w:r>
        <w:tab/>
      </w:r>
    </w:p>
    <w:tbl>
      <w:tblPr>
        <w:tblStyle w:val="Style_5"/>
        <w:tblInd w:type="dxa" w:w="392"/>
        <w:tblLayout w:type="fixed"/>
      </w:tblPr>
      <w:tblGrid>
        <w:gridCol w:w="4363"/>
        <w:gridCol w:w="491"/>
        <w:gridCol w:w="593"/>
        <w:gridCol w:w="540"/>
        <w:gridCol w:w="676"/>
        <w:gridCol w:w="1945"/>
        <w:gridCol w:w="881"/>
        <w:gridCol w:w="1328"/>
        <w:gridCol w:w="1373"/>
        <w:gridCol w:w="1824"/>
      </w:tblGrid>
      <w:tr>
        <w:trPr>
          <w:trHeight w:hRule="atLeast" w:val="375"/>
        </w:trPr>
        <w:tc>
          <w:tcPr>
            <w:tcW w:type="dxa" w:w="48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7020000">
            <w:pPr>
              <w:ind w:firstLine="972" w:left="0"/>
              <w:rPr>
                <w:sz w:val="28"/>
              </w:rPr>
            </w:pPr>
          </w:p>
        </w:tc>
        <w:tc>
          <w:tcPr>
            <w:tcW w:type="dxa" w:w="916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2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Приложение № 8</w:t>
            </w:r>
          </w:p>
        </w:tc>
      </w:tr>
      <w:tr>
        <w:trPr>
          <w:trHeight w:hRule="atLeast" w:val="810"/>
        </w:trPr>
        <w:tc>
          <w:tcPr>
            <w:tcW w:type="dxa" w:w="48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9020000">
            <w:pPr>
              <w:ind w:hanging="468" w:left="468"/>
              <w:rPr>
                <w:sz w:val="28"/>
              </w:rPr>
            </w:pPr>
          </w:p>
        </w:tc>
        <w:tc>
          <w:tcPr>
            <w:tcW w:type="dxa" w:w="916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14:paraId="B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>
        <w:trPr>
          <w:trHeight w:hRule="atLeast" w:val="72"/>
        </w:trPr>
        <w:tc>
          <w:tcPr>
            <w:tcW w:type="dxa" w:w="48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20000">
            <w:pPr>
              <w:rPr>
                <w:sz w:val="28"/>
              </w:rPr>
            </w:pPr>
          </w:p>
        </w:tc>
        <w:tc>
          <w:tcPr>
            <w:tcW w:type="dxa" w:w="916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14:paraId="B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2022 год</w:t>
            </w:r>
          </w:p>
        </w:tc>
      </w:tr>
      <w:tr>
        <w:trPr>
          <w:trHeight w:hRule="atLeast" w:val="375"/>
        </w:trPr>
        <w:tc>
          <w:tcPr>
            <w:tcW w:type="dxa" w:w="485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20000">
            <w:pPr>
              <w:rPr>
                <w:sz w:val="28"/>
              </w:rPr>
            </w:pPr>
          </w:p>
        </w:tc>
        <w:tc>
          <w:tcPr>
            <w:tcW w:type="dxa" w:w="916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2023 и 2024 годов»</w:t>
            </w:r>
          </w:p>
        </w:tc>
      </w:tr>
      <w:tr>
        <w:trPr>
          <w:trHeight w:hRule="atLeast" w:val="482"/>
        </w:trPr>
        <w:tc>
          <w:tcPr>
            <w:tcW w:type="dxa" w:w="14014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2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4014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202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14:paraId="C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2022 год и</w:t>
            </w:r>
          </w:p>
        </w:tc>
      </w:tr>
      <w:tr>
        <w:trPr>
          <w:trHeight w:hRule="atLeast" w:val="375"/>
        </w:trPr>
        <w:tc>
          <w:tcPr>
            <w:tcW w:type="dxa" w:w="14014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4020000">
            <w:pPr>
              <w:tabs>
                <w:tab w:leader="none" w:pos="874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2023 и 2024 годов</w:t>
            </w:r>
          </w:p>
        </w:tc>
      </w:tr>
      <w:tr>
        <w:trPr>
          <w:trHeight w:hRule="atLeast" w:val="165"/>
        </w:trPr>
        <w:tc>
          <w:tcPr>
            <w:tcW w:type="dxa" w:w="14014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5020000">
            <w:pPr>
              <w:rPr>
                <w:color w:val="CCFFCC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436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6020000">
            <w:pPr>
              <w:rPr>
                <w:sz w:val="28"/>
              </w:rPr>
            </w:pPr>
          </w:p>
        </w:tc>
        <w:tc>
          <w:tcPr>
            <w:tcW w:type="dxa" w:w="1084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7020000">
            <w:pPr>
              <w:rPr>
                <w:sz w:val="28"/>
              </w:rPr>
            </w:pPr>
          </w:p>
        </w:tc>
        <w:tc>
          <w:tcPr>
            <w:tcW w:type="dxa" w:w="5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8020000">
            <w:pPr>
              <w:rPr>
                <w:sz w:val="28"/>
              </w:rPr>
            </w:pPr>
          </w:p>
        </w:tc>
        <w:tc>
          <w:tcPr>
            <w:tcW w:type="dxa" w:w="67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9020000">
            <w:pPr>
              <w:rPr>
                <w:sz w:val="28"/>
              </w:rPr>
            </w:pPr>
          </w:p>
        </w:tc>
        <w:tc>
          <w:tcPr>
            <w:tcW w:type="dxa" w:w="7351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A020000">
            <w:pPr>
              <w:ind/>
              <w:jc w:val="right"/>
              <w:rPr>
                <w:sz w:val="28"/>
              </w:rPr>
            </w:pPr>
          </w:p>
          <w:p w14:paraId="C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113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4"/>
              </w:rPr>
              <w:t xml:space="preserve">Код главного распорядителя средств бюджета </w:t>
            </w:r>
            <w:r>
              <w:rPr>
                <w:b w:val="1"/>
                <w:sz w:val="24"/>
              </w:rPr>
              <w:t>Стычновского сельского поселения Константиновского района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2022 год</w:t>
            </w:r>
          </w:p>
          <w:p w14:paraId="D302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2023 год</w:t>
            </w:r>
          </w:p>
          <w:p w14:paraId="D502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2024 год</w:t>
            </w:r>
          </w:p>
          <w:p w14:paraId="D702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13 748,2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01 3 00 00110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4 893,7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5 017,1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5 202,7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муниципальных органов Стычновского сельского поселения </w:t>
            </w:r>
            <w:r>
              <w:rPr>
                <w:sz w:val="28"/>
              </w:rPr>
              <w:t>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01 3 00 00190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843,5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01 3 00 28450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периодическому медицинскому осмотру по приказу </w:t>
            </w:r>
            <w:r>
              <w:rPr>
                <w:sz w:val="28"/>
              </w:rPr>
              <w:t>Минздравсоцразвития</w:t>
            </w:r>
            <w:r>
              <w:rPr>
                <w:sz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</w:t>
            </w:r>
            <w:r>
              <w:rPr>
                <w:sz w:val="28"/>
              </w:rPr>
              <w:t>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01 3 00 28460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89 9 00 72390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</w:t>
            </w:r>
            <w:r>
              <w:rPr>
                <w:sz w:val="28"/>
              </w:rPr>
              <w:t>Стычнвоского</w:t>
            </w:r>
            <w:r>
              <w:rPr>
                <w:sz w:val="28"/>
              </w:rPr>
              <w:t xml:space="preserve"> сельского поселения на финансовое </w:t>
            </w:r>
            <w:r>
              <w:rPr>
                <w:sz w:val="28"/>
              </w:rPr>
              <w:t xml:space="preserve">обеспечение мероприятий, связанных с предотвращением влияния ухудшения экономической ситуации на развитие отраслей экономики)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муниципального органа Стычновского сельского поселения» (Резервные средства)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99 1 00 90601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163,0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r>
              <w:rPr>
                <w:sz w:val="28"/>
              </w:rPr>
              <w:t>«О</w:t>
            </w:r>
            <w:r>
              <w:rPr>
                <w:sz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01 1 00 99530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01 3 00 99990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02 2 00 29020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</w:t>
            </w:r>
            <w:r>
              <w:rPr>
                <w:sz w:val="28"/>
              </w:rPr>
              <w:t>энергоэффективности</w:t>
            </w:r>
            <w:r>
              <w:rPr>
                <w:sz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r>
              <w:rPr>
                <w:sz w:val="28"/>
              </w:rPr>
              <w:t>Энергоэффективность</w:t>
            </w:r>
            <w:r>
              <w:rPr>
                <w:sz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09 1 00 29170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обеспечения деятельности Администрации Стычновского </w:t>
            </w:r>
            <w:r>
              <w:rPr>
                <w:sz w:val="28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89 1 00 99990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Условно утвержденные расходы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99 9 00 98520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493,0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Администрации Стычновского сельского поселения (Расходы на выплаты персоналу </w:t>
            </w:r>
            <w:r>
              <w:rPr>
                <w:sz w:val="28"/>
              </w:rPr>
              <w:t>государственных (муниципальных) органов)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89 9 00 51180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102,2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r>
              <w:rPr>
                <w:sz w:val="28"/>
              </w:rPr>
              <w:t>»м</w:t>
            </w:r>
            <w:r>
              <w:rPr>
                <w:sz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r>
              <w:rPr>
                <w:sz w:val="28"/>
              </w:rPr>
              <w:t>ситуаций,обеспечение</w:t>
            </w:r>
            <w:r>
              <w:rPr>
                <w:sz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04 1 00 29050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07 1 00 29110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оплату электроэнергии по уличному освещению в рамках </w:t>
            </w:r>
            <w:r>
              <w:rPr>
                <w:sz w:val="28"/>
              </w:rPr>
              <w:t>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07 1 00 29120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408,0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07 3 00 29140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r>
              <w:rPr>
                <w:sz w:val="28"/>
              </w:rPr>
              <w:t>должности</w:t>
            </w:r>
            <w:r>
              <w:rPr>
                <w:sz w:val="28"/>
              </w:rPr>
              <w:t>,м</w:t>
            </w:r>
            <w:r>
              <w:rPr>
                <w:sz w:val="28"/>
              </w:rPr>
              <w:t>униципальных</w:t>
            </w:r>
            <w:r>
              <w:rPr>
                <w:sz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поселении, дополнительное профессиональное образование </w:t>
            </w:r>
            <w:r>
              <w:rPr>
                <w:sz w:val="28"/>
              </w:rPr>
              <w:t>лиц,занятых</w:t>
            </w:r>
            <w:r>
              <w:rPr>
                <w:sz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01 2 00 29160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02 1 00 29180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8"/>
              </w:rPr>
              <w:t>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6161,7,0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type="dxa" w:w="10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99 9 00 10540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235,5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</w:tr>
      <w:tr>
        <w:trPr>
          <w:trHeight w:hRule="atLeast" w:val="475"/>
        </w:trPr>
        <w:tc>
          <w:tcPr>
            <w:tcW w:type="dxa" w:w="4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512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13 748,2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</w:tbl>
    <w:p w14:paraId="BE030000">
      <w:pPr>
        <w:rPr>
          <w:sz w:val="28"/>
        </w:rPr>
      </w:pPr>
    </w:p>
    <w:p w14:paraId="BF030000"/>
    <w:p w14:paraId="C0030000">
      <w:r>
        <w:rPr>
          <w:sz w:val="28"/>
        </w:rPr>
        <w:t>6)   Приложение № 9</w:t>
      </w:r>
      <w:r>
        <w:rPr>
          <w:b w:val="1"/>
          <w:sz w:val="28"/>
        </w:rPr>
        <w:t xml:space="preserve"> "</w:t>
      </w:r>
      <w:r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r>
        <w:rPr>
          <w:sz w:val="28"/>
        </w:rPr>
        <w:t>непрограммным</w:t>
      </w:r>
      <w:r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2022 год и  на плановый период 2023 и 2024 годов» изложить в следующей редакции:</w:t>
      </w:r>
    </w:p>
    <w:p w14:paraId="C1030000"/>
    <w:p w14:paraId="C2030000"/>
    <w:tbl>
      <w:tblPr>
        <w:tblStyle w:val="Style_5"/>
        <w:tblInd w:type="dxa" w:w="-612"/>
        <w:tblLayout w:type="fixed"/>
      </w:tblPr>
      <w:tblGrid>
        <w:gridCol w:w="638"/>
        <w:gridCol w:w="225"/>
        <w:gridCol w:w="402"/>
        <w:gridCol w:w="2548"/>
        <w:gridCol w:w="2099"/>
        <w:gridCol w:w="1122"/>
        <w:gridCol w:w="36"/>
        <w:gridCol w:w="138"/>
        <w:gridCol w:w="2026"/>
        <w:gridCol w:w="64"/>
        <w:gridCol w:w="610"/>
        <w:gridCol w:w="540"/>
        <w:gridCol w:w="540"/>
        <w:gridCol w:w="1225"/>
        <w:gridCol w:w="1340"/>
        <w:gridCol w:w="1485"/>
        <w:gridCol w:w="225"/>
      </w:tblGrid>
      <w:tr>
        <w:trPr>
          <w:trHeight w:hRule="atLeast" w:val="375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580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222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4030000">
            <w:pPr>
              <w:ind w:firstLine="224" w:left="0"/>
              <w:rPr>
                <w:sz w:val="28"/>
              </w:rPr>
            </w:pPr>
          </w:p>
        </w:tc>
        <w:tc>
          <w:tcPr>
            <w:tcW w:type="dxa" w:w="5740"/>
            <w:gridSpan w:val="6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C503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9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887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580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6030000">
            <w:pPr>
              <w:rPr>
                <w:sz w:val="28"/>
              </w:rPr>
            </w:pPr>
          </w:p>
        </w:tc>
        <w:tc>
          <w:tcPr>
            <w:tcW w:type="dxa" w:w="222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7030000">
            <w:pPr>
              <w:rPr>
                <w:sz w:val="28"/>
              </w:rPr>
            </w:pPr>
          </w:p>
        </w:tc>
        <w:tc>
          <w:tcPr>
            <w:tcW w:type="dxa" w:w="5740"/>
            <w:gridSpan w:val="6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C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75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580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9030000">
            <w:pPr>
              <w:rPr>
                <w:sz w:val="28"/>
              </w:rPr>
            </w:pPr>
          </w:p>
        </w:tc>
        <w:tc>
          <w:tcPr>
            <w:tcW w:type="dxa" w:w="222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A030000">
            <w:pPr>
              <w:rPr>
                <w:sz w:val="28"/>
              </w:rPr>
            </w:pPr>
          </w:p>
        </w:tc>
        <w:tc>
          <w:tcPr>
            <w:tcW w:type="dxa" w:w="5740"/>
            <w:gridSpan w:val="6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CB030000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2022 год и на плановый период 2023 и 2024 годов»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810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580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C030000">
            <w:pPr>
              <w:rPr>
                <w:sz w:val="28"/>
              </w:rPr>
            </w:pPr>
          </w:p>
        </w:tc>
        <w:tc>
          <w:tcPr>
            <w:tcW w:type="dxa" w:w="222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D030000">
            <w:pPr>
              <w:rPr>
                <w:sz w:val="28"/>
              </w:rPr>
            </w:pPr>
          </w:p>
        </w:tc>
        <w:tc>
          <w:tcPr>
            <w:tcW w:type="dxa" w:w="5740"/>
            <w:gridSpan w:val="6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CE030000">
            <w:pPr>
              <w:rPr>
                <w:sz w:val="28"/>
              </w:rPr>
            </w:pPr>
          </w:p>
        </w:tc>
        <w:tc>
          <w:tcPr>
            <w:tcW w:type="dxa" w:w="225"/>
          </w:tcPr>
          <w:p/>
        </w:tc>
      </w:tr>
      <w:tr>
        <w:trPr>
          <w:trHeight w:hRule="atLeast" w:val="375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13773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CF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75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13773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D0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по целевым статьям (муниципальным программам  Стычновского сельского поселения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75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13773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D1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</w:t>
            </w:r>
            <w:r>
              <w:rPr>
                <w:b w:val="1"/>
                <w:sz w:val="28"/>
              </w:rPr>
              <w:t>непрограммным</w:t>
            </w:r>
            <w:r>
              <w:rPr>
                <w:b w:val="1"/>
                <w:sz w:val="28"/>
              </w:rPr>
              <w:t xml:space="preserve"> направлениям деятельности),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75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13773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D2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795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13773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D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2022 год и  на плановый период 2023 и 2024 годов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75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402"/>
          </w:tcPr>
          <w:p/>
        </w:tc>
        <w:tc>
          <w:tcPr>
            <w:tcW w:type="dxa" w:w="5943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4030000">
            <w:pPr>
              <w:rPr>
                <w:sz w:val="28"/>
              </w:rPr>
            </w:pPr>
          </w:p>
        </w:tc>
        <w:tc>
          <w:tcPr>
            <w:tcW w:type="dxa" w:w="209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5030000">
            <w:pPr>
              <w:rPr>
                <w:sz w:val="28"/>
              </w:rPr>
            </w:pPr>
          </w:p>
        </w:tc>
        <w:tc>
          <w:tcPr>
            <w:tcW w:type="dxa" w:w="61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6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5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7030000">
            <w:pPr>
              <w:rPr>
                <w:sz w:val="28"/>
              </w:rPr>
            </w:pPr>
          </w:p>
        </w:tc>
        <w:tc>
          <w:tcPr>
            <w:tcW w:type="dxa" w:w="5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8030000">
            <w:pPr>
              <w:rPr>
                <w:sz w:val="28"/>
              </w:rPr>
            </w:pPr>
          </w:p>
        </w:tc>
        <w:tc>
          <w:tcPr>
            <w:tcW w:type="dxa" w:w="4050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9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760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30000">
            <w:pPr>
              <w:ind/>
              <w:jc w:val="center"/>
              <w:rPr>
                <w:sz w:val="28"/>
              </w:rPr>
            </w:pPr>
          </w:p>
          <w:p w14:paraId="D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30000">
            <w:pPr>
              <w:ind/>
              <w:jc w:val="center"/>
              <w:rPr>
                <w:sz w:val="28"/>
              </w:rPr>
            </w:pPr>
          </w:p>
          <w:p w14:paraId="D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30000">
            <w:pPr>
              <w:ind/>
              <w:jc w:val="center"/>
              <w:rPr>
                <w:sz w:val="28"/>
              </w:rPr>
            </w:pPr>
          </w:p>
          <w:p w14:paraId="D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30000">
            <w:pPr>
              <w:ind/>
              <w:jc w:val="center"/>
              <w:rPr>
                <w:sz w:val="28"/>
              </w:rPr>
            </w:pPr>
          </w:p>
          <w:p w14:paraId="E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30000">
            <w:pPr>
              <w:ind/>
              <w:jc w:val="center"/>
              <w:rPr>
                <w:sz w:val="28"/>
              </w:rPr>
            </w:pPr>
          </w:p>
          <w:p w14:paraId="E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2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3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</w:t>
            </w:r>
            <w:r>
              <w:rPr>
                <w:sz w:val="28"/>
              </w:rPr>
              <w:t>«М</w:t>
            </w:r>
            <w:r>
              <w:rPr>
                <w:sz w:val="28"/>
              </w:rPr>
              <w:t>униципальная политика»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5 811,1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5 020,3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5 205,9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30000">
            <w:pPr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30000">
            <w:pPr>
              <w:rPr>
                <w:sz w:val="28"/>
              </w:rPr>
            </w:pPr>
            <w:r>
              <w:rPr>
                <w:sz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r>
              <w:rPr>
                <w:sz w:val="28"/>
              </w:rPr>
              <w:t>«О</w:t>
            </w:r>
            <w:r>
              <w:rPr>
                <w:sz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01 1 00 99530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4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муниципального </w:t>
            </w:r>
            <w:r>
              <w:rPr>
                <w:sz w:val="28"/>
              </w:rPr>
              <w:t xml:space="preserve">управления 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40000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r>
              <w:rPr>
                <w:sz w:val="28"/>
              </w:rPr>
              <w:t>должности</w:t>
            </w:r>
            <w:r>
              <w:rPr>
                <w:sz w:val="28"/>
              </w:rPr>
              <w:t>,м</w:t>
            </w:r>
            <w:r>
              <w:rPr>
                <w:sz w:val="28"/>
              </w:rPr>
              <w:t>униципальных</w:t>
            </w:r>
            <w:r>
              <w:rPr>
                <w:sz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поселении, дополнительное профессиональное образование </w:t>
            </w:r>
            <w:r>
              <w:rPr>
                <w:sz w:val="28"/>
              </w:rPr>
              <w:t>лиц,занятых</w:t>
            </w:r>
            <w:r>
              <w:rPr>
                <w:sz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01 2 00 29160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40000">
            <w:pPr>
              <w:rPr>
                <w:sz w:val="28"/>
              </w:rPr>
            </w:pPr>
            <w:r>
              <w:rPr>
                <w:sz w:val="28"/>
              </w:rPr>
              <w:t>Подпрограмма «Обеспечение деятельности, функций и полномочий администрации Стычновского сельского поселения 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5 768,4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5 020,3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5 205,9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40000">
            <w:pPr>
              <w:rPr>
                <w:sz w:val="28"/>
              </w:rPr>
            </w:pPr>
            <w:r>
              <w:rPr>
                <w:sz w:val="28"/>
              </w:rPr>
              <w:t xml:space="preserve"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</w:t>
            </w:r>
            <w:r>
              <w:rPr>
                <w:sz w:val="28"/>
              </w:rPr>
              <w:t>государственных (муниципальных) органов)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01 3 00 00110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4 893,7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5 017,1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5 202,7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4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01 3 00 00190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843,5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40000">
            <w:pPr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01 3 00 28450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40000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периодическому медицинскому осмотру по приказу </w:t>
            </w:r>
            <w:r>
              <w:rPr>
                <w:sz w:val="28"/>
              </w:rPr>
              <w:t>Минздравсоцразвития</w:t>
            </w:r>
            <w:r>
              <w:rPr>
                <w:sz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01 3 00 28460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4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01 3 00 99990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4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40000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02 1 00 29180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4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«Противодействие терроризму и экстремизму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5F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40000">
            <w:pPr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</w:t>
            </w:r>
            <w:r>
              <w:rPr>
                <w:sz w:val="28"/>
              </w:rPr>
              <w:t>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02 2 00 29020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68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4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71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40000">
            <w:pPr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7A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40000">
            <w:pPr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r>
              <w:rPr>
                <w:sz w:val="28"/>
              </w:rPr>
              <w:t>»м</w:t>
            </w:r>
            <w:r>
              <w:rPr>
                <w:sz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r>
              <w:rPr>
                <w:sz w:val="28"/>
              </w:rPr>
              <w:t>ситуаций,обеспечение</w:t>
            </w:r>
            <w:r>
              <w:rPr>
                <w:sz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04 1 00 29050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83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40000">
            <w:pPr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программы Стычновского сельского поселения «Благоустройство территории Стычновского сельского поселения»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8C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rPr>
                <w:sz w:val="28"/>
              </w:rPr>
            </w:pPr>
            <w:r>
              <w:rPr>
                <w:sz w:val="28"/>
              </w:rPr>
              <w:t>Подпрограмма «Организация освещения улиц»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648,0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95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4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07 1 00 29110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9E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40000">
            <w:pPr>
              <w:rPr>
                <w:sz w:val="28"/>
              </w:rPr>
            </w:pPr>
            <w:r>
              <w:rPr>
                <w:sz w:val="28"/>
              </w:rPr>
              <w:t xml:space="preserve">Расходы на оплату электроэнергии по уличному </w:t>
            </w:r>
            <w:r>
              <w:rPr>
                <w:sz w:val="28"/>
              </w:rPr>
              <w:t>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07 1 00 29120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408,0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 w14:paraId="A7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40000">
            <w:pPr>
              <w:rPr>
                <w:sz w:val="28"/>
              </w:rPr>
            </w:pPr>
            <w:r>
              <w:rPr>
                <w:sz w:val="28"/>
              </w:rPr>
              <w:t>Подпрограмма «Прочие мероприятия по благоустройству»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07 3 00 00000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 w14:paraId="B0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40000">
            <w:pPr>
              <w:rPr>
                <w:sz w:val="28"/>
              </w:rPr>
            </w:pPr>
            <w:r>
              <w:rPr>
                <w:sz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07 3 00 29140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 w14:paraId="B9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4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6 174,7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  <w:tc>
          <w:tcPr>
            <w:tcW w:type="dxa" w:w="225"/>
          </w:tcPr>
          <w:p w14:paraId="C2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rPr>
                <w:sz w:val="28"/>
              </w:rPr>
            </w:pPr>
            <w:r>
              <w:rPr>
                <w:sz w:val="28"/>
              </w:rPr>
              <w:t>Подпрограмма "Развитие культуры"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6 174,7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  <w:tc>
          <w:tcPr>
            <w:tcW w:type="dxa" w:w="225"/>
          </w:tcPr>
          <w:p w14:paraId="CB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 w14:paraId="D4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4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6 161,7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  <w:tc>
          <w:tcPr>
            <w:tcW w:type="dxa" w:w="225"/>
          </w:tcPr>
          <w:p w14:paraId="DD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4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</w:t>
            </w:r>
            <w:r>
              <w:rPr>
                <w:sz w:val="28"/>
              </w:rPr>
              <w:t>Энергоэффективность</w:t>
            </w:r>
            <w:r>
              <w:rPr>
                <w:sz w:val="28"/>
              </w:rPr>
              <w:t xml:space="preserve"> и развитие энергетики»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E6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40000">
            <w:pPr>
              <w:rPr>
                <w:sz w:val="28"/>
              </w:rPr>
            </w:pPr>
            <w:r>
              <w:rPr>
                <w:sz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EF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40000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</w:t>
            </w:r>
            <w:r>
              <w:rPr>
                <w:sz w:val="28"/>
              </w:rPr>
              <w:t>энергоэффективности</w:t>
            </w:r>
            <w:r>
              <w:rPr>
                <w:sz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r>
              <w:rPr>
                <w:sz w:val="28"/>
              </w:rPr>
              <w:t>Энергоэффективность</w:t>
            </w:r>
            <w:r>
              <w:rPr>
                <w:sz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09 1 00 29170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25"/>
          </w:tcPr>
          <w:p w14:paraId="F8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40000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Стычновского сельского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89 0 00 00000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369,4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  <w:tc>
          <w:tcPr>
            <w:tcW w:type="dxa" w:w="225"/>
          </w:tcPr>
          <w:p w14:paraId="01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50000">
            <w:pPr>
              <w:rPr>
                <w:sz w:val="28"/>
              </w:rPr>
            </w:pPr>
            <w:r>
              <w:rPr>
                <w:sz w:val="28"/>
              </w:rPr>
              <w:t>Администрация Стычновского сельского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89 1 00 00000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 w14:paraId="0A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</w:t>
            </w:r>
            <w:r>
              <w:rPr>
                <w:sz w:val="28"/>
              </w:rPr>
              <w:t>(муниципальных) органов)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89 1 00 99990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 w14:paraId="13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50000">
            <w:pPr>
              <w:rPr>
                <w:sz w:val="28"/>
              </w:rPr>
            </w:pPr>
            <w:r>
              <w:rPr>
                <w:sz w:val="28"/>
              </w:rPr>
              <w:t xml:space="preserve">Иные 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102,4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  <w:tc>
          <w:tcPr>
            <w:tcW w:type="dxa" w:w="225"/>
          </w:tcPr>
          <w:p w14:paraId="1C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89 9 00 51180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102,2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  <w:tc>
          <w:tcPr>
            <w:tcW w:type="dxa" w:w="225"/>
          </w:tcPr>
          <w:p w14:paraId="25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50000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89 9 00 72390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225"/>
          </w:tcPr>
          <w:p w14:paraId="2E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50000">
            <w:pPr>
              <w:rPr>
                <w:sz w:val="28"/>
              </w:rPr>
            </w:pP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450,5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415,0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650,0</w:t>
            </w:r>
          </w:p>
        </w:tc>
        <w:tc>
          <w:tcPr>
            <w:tcW w:type="dxa" w:w="225"/>
          </w:tcPr>
          <w:p w14:paraId="37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50000">
            <w:pPr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</w:t>
            </w:r>
            <w:r>
              <w:rPr>
                <w:sz w:val="28"/>
              </w:rPr>
              <w:t>Стычнвоского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на финансовое обеспечение мероприятий, связанных с предотвращением влияния ухудшения экономической ситуации на развитие отраслей экономики)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муниципального органа Стычновского сельского поселения» (Резервные средства)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99 1 00 90601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163,0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5"/>
          </w:tcPr>
          <w:p w14:paraId="40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rPr>
                <w:sz w:val="28"/>
              </w:rPr>
            </w:pPr>
            <w:r>
              <w:rPr>
                <w:sz w:val="28"/>
              </w:rPr>
              <w:t xml:space="preserve">Иные 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мероприятия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287,5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415,0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650,0</w:t>
            </w:r>
          </w:p>
        </w:tc>
        <w:tc>
          <w:tcPr>
            <w:tcW w:type="dxa" w:w="225"/>
          </w:tcPr>
          <w:p w14:paraId="49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99 9 00 10540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235,5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type="dxa" w:w="225"/>
          </w:tcPr>
          <w:p w14:paraId="52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50000">
            <w:pPr>
              <w:rPr>
                <w:sz w:val="28"/>
              </w:rPr>
            </w:pPr>
            <w:r>
              <w:rPr>
                <w:sz w:val="28"/>
              </w:rPr>
              <w:t xml:space="preserve">Условно утвержденные расходы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99 9 00 98520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493,0</w:t>
            </w:r>
          </w:p>
        </w:tc>
        <w:tc>
          <w:tcPr>
            <w:tcW w:type="dxa" w:w="225"/>
          </w:tcPr>
          <w:p w14:paraId="5B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5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225"/>
          </w:tcPr>
          <w:p w14:paraId="6405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38"/>
          </w:tcPr>
          <w:p/>
        </w:tc>
        <w:tc>
          <w:tcPr>
            <w:tcW w:type="dxa" w:w="225"/>
          </w:tcPr>
          <w:p/>
        </w:tc>
        <w:tc>
          <w:tcPr>
            <w:tcW w:type="dxa" w:w="63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5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13 748,2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  <w:tc>
          <w:tcPr>
            <w:tcW w:type="dxa" w:w="225"/>
          </w:tcPr>
          <w:p/>
        </w:tc>
      </w:tr>
      <w:tr>
        <w:trPr>
          <w:trHeight w:hRule="atLeast" w:val="247"/>
        </w:trPr>
        <w:tc>
          <w:tcPr>
            <w:tcW w:type="dxa" w:w="638"/>
          </w:tcPr>
          <w:p w14:paraId="6D050000">
            <w:pPr>
              <w:ind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type="dxa" w:w="3175"/>
            <w:gridSpan w:val="3"/>
          </w:tcPr>
          <w:p w14:paraId="6E050000">
            <w:pPr>
              <w:ind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type="dxa" w:w="2099"/>
          </w:tcPr>
          <w:p w14:paraId="6F050000">
            <w:pPr>
              <w:ind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type="dxa" w:w="1122"/>
          </w:tcPr>
          <w:p w14:paraId="70050000">
            <w:pPr>
              <w:ind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type="dxa" w:w="8229"/>
            <w:gridSpan w:val="11"/>
          </w:tcPr>
          <w:p w14:paraId="71050000">
            <w:pPr>
              <w:rPr>
                <w:rFonts w:ascii="Arial" w:hAnsi="Arial"/>
                <w:sz w:val="28"/>
              </w:rPr>
            </w:pPr>
          </w:p>
        </w:tc>
      </w:tr>
    </w:tbl>
    <w:p w14:paraId="72050000">
      <w:pPr>
        <w:rPr>
          <w:sz w:val="28"/>
        </w:rPr>
      </w:pPr>
    </w:p>
    <w:p w14:paraId="73050000">
      <w:pPr>
        <w:rPr>
          <w:sz w:val="28"/>
        </w:rPr>
      </w:pPr>
    </w:p>
    <w:p w14:paraId="74050000">
      <w:pPr>
        <w:rPr>
          <w:sz w:val="28"/>
        </w:rPr>
      </w:pPr>
      <w:r>
        <w:rPr>
          <w:sz w:val="28"/>
        </w:rPr>
        <w:t>6) Приложение 7 « Расшифровка субвенций, получаемых в 2022 году и плановом периоде 2023 и 2024 годах из областного бюджета» изложить в следующей редакции:</w:t>
      </w:r>
    </w:p>
    <w:p w14:paraId="75050000">
      <w:pPr>
        <w:rPr>
          <w:sz w:val="28"/>
        </w:rPr>
      </w:pPr>
    </w:p>
    <w:p w14:paraId="76050000">
      <w:pPr>
        <w:rPr>
          <w:sz w:val="28"/>
        </w:rPr>
      </w:pPr>
    </w:p>
    <w:tbl>
      <w:tblPr>
        <w:tblStyle w:val="Style_5"/>
        <w:tblInd w:type="dxa" w:w="-690"/>
        <w:tblLayout w:type="fixed"/>
        <w:tblCellMar>
          <w:top w:type="dxa" w:w="0"/>
          <w:left w:type="dxa" w:w="30"/>
          <w:bottom w:type="dxa" w:w="0"/>
          <w:right w:type="dxa" w:w="30"/>
        </w:tblCellMar>
      </w:tblPr>
      <w:tblGrid>
        <w:gridCol w:w="649"/>
        <w:gridCol w:w="3186"/>
        <w:gridCol w:w="2135"/>
        <w:gridCol w:w="1141"/>
        <w:gridCol w:w="8230"/>
      </w:tblGrid>
      <w:tr>
        <w:trPr>
          <w:trHeight w:hRule="atLeast" w:val="247"/>
        </w:trPr>
        <w:tc>
          <w:tcPr>
            <w:tcW w:type="dxa" w:w="649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7050000">
            <w:pPr>
              <w:ind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type="dxa" w:w="3186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8050000">
            <w:pPr>
              <w:ind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type="dxa" w:w="2135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9050000">
            <w:pPr>
              <w:ind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type="dxa" w:w="114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A050000">
            <w:pPr>
              <w:ind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type="dxa" w:w="8230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B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 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ешени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Собрания  депутатов </w:t>
            </w:r>
            <w:r>
              <w:rPr>
                <w:color w:val="000000"/>
              </w:rPr>
              <w:t xml:space="preserve">Стычновского </w:t>
            </w:r>
            <w:r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 Константиновского района  </w:t>
            </w:r>
            <w:r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О бюджете </w:t>
            </w:r>
            <w:r>
              <w:rPr>
                <w:color w:val="000000"/>
              </w:rPr>
              <w:t xml:space="preserve">Стычновского </w:t>
            </w:r>
            <w:r>
              <w:rPr>
                <w:color w:val="000000"/>
              </w:rPr>
              <w:t>сельского поселения Константиновского района на 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 год и на плановый период 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и 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годов»     </w:t>
            </w:r>
          </w:p>
        </w:tc>
      </w:tr>
      <w:tr>
        <w:trPr>
          <w:trHeight w:hRule="atLeast" w:val="247"/>
        </w:trPr>
        <w:tc>
          <w:tcPr>
            <w:tcW w:type="dxa" w:w="15341"/>
            <w:gridSpan w:val="5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C050000">
            <w:pPr>
              <w:ind/>
              <w:jc w:val="right"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47"/>
        </w:trPr>
        <w:tc>
          <w:tcPr>
            <w:tcW w:type="dxa" w:w="15341"/>
            <w:gridSpan w:val="5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D050000">
            <w:pPr>
              <w:ind/>
              <w:jc w:val="right"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348"/>
        </w:trPr>
        <w:tc>
          <w:tcPr>
            <w:tcW w:type="dxa" w:w="15341"/>
            <w:gridSpan w:val="5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E050000">
            <w:pPr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РАСШИФРОВКА СУБВЕНЦИЙ, ПОЛУЧАЕМЫХ В </w:t>
            </w:r>
            <w:r>
              <w:rPr>
                <w:b w:val="1"/>
                <w:color w:val="000000"/>
                <w:sz w:val="28"/>
              </w:rPr>
              <w:t xml:space="preserve"> 20</w:t>
            </w:r>
            <w:r>
              <w:rPr>
                <w:b w:val="1"/>
                <w:color w:val="000000"/>
                <w:sz w:val="28"/>
              </w:rPr>
              <w:t>2</w:t>
            </w:r>
            <w:r>
              <w:rPr>
                <w:b w:val="1"/>
                <w:color w:val="000000"/>
                <w:sz w:val="28"/>
              </w:rPr>
              <w:t>2</w:t>
            </w:r>
            <w:r>
              <w:rPr>
                <w:b w:val="1"/>
                <w:color w:val="000000"/>
                <w:sz w:val="28"/>
              </w:rPr>
              <w:t xml:space="preserve"> ГОДУ И ПЛАНОВОМ ПЕРИОДЕ </w:t>
            </w:r>
            <w:r>
              <w:rPr>
                <w:b w:val="1"/>
                <w:color w:val="000000"/>
                <w:sz w:val="28"/>
              </w:rPr>
              <w:t>20</w:t>
            </w:r>
            <w:r>
              <w:rPr>
                <w:b w:val="1"/>
                <w:color w:val="000000"/>
                <w:sz w:val="28"/>
              </w:rPr>
              <w:t>2</w:t>
            </w:r>
            <w:r>
              <w:rPr>
                <w:b w:val="1"/>
                <w:color w:val="000000"/>
                <w:sz w:val="28"/>
              </w:rPr>
              <w:t>3</w:t>
            </w:r>
            <w:r>
              <w:rPr>
                <w:b w:val="1"/>
                <w:color w:val="000000"/>
                <w:sz w:val="28"/>
              </w:rPr>
              <w:t xml:space="preserve"> и 20</w:t>
            </w:r>
            <w:r>
              <w:rPr>
                <w:b w:val="1"/>
                <w:color w:val="000000"/>
                <w:sz w:val="28"/>
              </w:rPr>
              <w:t>2</w:t>
            </w:r>
            <w:r>
              <w:rPr>
                <w:b w:val="1"/>
                <w:color w:val="000000"/>
                <w:sz w:val="28"/>
              </w:rPr>
              <w:t>4</w:t>
            </w:r>
            <w:r>
              <w:rPr>
                <w:b w:val="1"/>
                <w:color w:val="000000"/>
                <w:sz w:val="28"/>
              </w:rPr>
              <w:t xml:space="preserve">  ГОДАХ ИЗ ОБЛАСТНОГО БЮДЖЕТА</w:t>
            </w:r>
          </w:p>
        </w:tc>
      </w:tr>
    </w:tbl>
    <w:p w14:paraId="7F050000"/>
    <w:tbl>
      <w:tblPr>
        <w:tblStyle w:val="Style_5"/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4"/>
        <w:gridCol w:w="2428"/>
        <w:gridCol w:w="1396"/>
        <w:gridCol w:w="957"/>
        <w:gridCol w:w="819"/>
        <w:gridCol w:w="820"/>
        <w:gridCol w:w="2868"/>
        <w:gridCol w:w="683"/>
        <w:gridCol w:w="1366"/>
        <w:gridCol w:w="576"/>
        <w:gridCol w:w="867"/>
        <w:gridCol w:w="867"/>
        <w:gridCol w:w="921"/>
      </w:tblGrid>
      <w:tr>
        <w:trPr>
          <w:trHeight w:hRule="atLeast" w:val="260"/>
        </w:trPr>
        <w:tc>
          <w:tcPr>
            <w:tcW w:type="dxa" w:w="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24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type="dxa" w:w="1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Классификация доходов</w:t>
            </w:r>
          </w:p>
        </w:tc>
        <w:tc>
          <w:tcPr>
            <w:tcW w:type="dxa" w:w="259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50000">
            <w:pPr>
              <w:ind/>
              <w:jc w:val="center"/>
              <w:rPr>
                <w:color w:val="000000"/>
              </w:rPr>
            </w:pPr>
          </w:p>
          <w:p w14:paraId="8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  <w:tc>
          <w:tcPr>
            <w:tcW w:type="dxa" w:w="28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type="dxa" w:w="26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Классификация расходов</w:t>
            </w:r>
          </w:p>
        </w:tc>
        <w:tc>
          <w:tcPr>
            <w:tcW w:type="dxa" w:w="265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pPr>
              <w:ind/>
              <w:jc w:val="center"/>
              <w:rPr>
                <w:color w:val="000000"/>
              </w:rPr>
            </w:pPr>
          </w:p>
          <w:p w14:paraId="88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Сумма (тыс.руб.)</w:t>
            </w:r>
          </w:p>
        </w:tc>
      </w:tr>
      <w:tr>
        <w:trPr>
          <w:trHeight w:hRule="atLeast" w:val="405"/>
        </w:trPr>
        <w:tc>
          <w:tcPr>
            <w:tcW w:type="dxa" w:w="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9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pPr>
              <w:ind/>
              <w:jc w:val="center"/>
            </w:pPr>
            <w:r>
              <w:rPr>
                <w:color w:val="000000"/>
              </w:rPr>
              <w:t>Раздел подраздел</w:t>
            </w:r>
          </w:p>
        </w:tc>
        <w:tc>
          <w:tcPr>
            <w:tcW w:type="dxa" w:w="1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pPr>
              <w:ind/>
              <w:jc w:val="center"/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pPr>
              <w:ind/>
              <w:jc w:val="center"/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type="dxa" w:w="265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5"/>
        </w:trPr>
        <w:tc>
          <w:tcPr>
            <w:tcW w:type="dxa" w:w="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г</w:t>
            </w:r>
          </w:p>
        </w:tc>
        <w:tc>
          <w:tcPr>
            <w:tcW w:type="dxa" w:w="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50000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г</w:t>
            </w:r>
          </w:p>
        </w:tc>
        <w:tc>
          <w:tcPr>
            <w:tcW w:type="dxa" w:w="28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5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795"/>
        </w:trPr>
        <w:tc>
          <w:tcPr>
            <w:tcW w:type="dxa" w:w="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г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50000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г</w:t>
            </w:r>
          </w:p>
        </w:tc>
      </w:tr>
      <w:tr>
        <w:trPr>
          <w:trHeight w:hRule="atLeast" w:val="35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2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</w:tr>
      <w:tr>
        <w:trPr>
          <w:trHeight w:hRule="atLeast" w:val="35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pPr>
              <w:ind/>
              <w:jc w:val="center"/>
            </w:pPr>
            <w:r>
              <w:t>1.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pPr>
              <w:spacing w:after="120"/>
              <w:ind/>
              <w:rPr>
                <w:color w:val="000000"/>
                <w:sz w:val="24"/>
              </w:rPr>
            </w:pPr>
            <w:r>
              <w:rPr>
                <w:rStyle w:val="Style_8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8_ch"/>
                <w:color w:val="000000"/>
                <w:sz w:val="24"/>
                <w:u w:val="none"/>
              </w:rPr>
              <w:instrText>HYPERLINK "consultantplus://offline/ref=C8EEE8BE4858450DE78F307B8A3E42DA3DC91775B2245AD61FA105B6E348D7FBC2B55E7D9EAE2C472D50DFp8hAL"</w:instrText>
            </w:r>
            <w:r>
              <w:rPr>
                <w:rStyle w:val="Style_8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8_ch"/>
                <w:color w:val="000000"/>
                <w:sz w:val="24"/>
                <w:u w:val="none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</w:t>
            </w:r>
            <w:r>
              <w:rPr>
                <w:rStyle w:val="Style_8_ch"/>
                <w:color w:val="000000"/>
                <w:sz w:val="24"/>
                <w:u w:val="none"/>
              </w:rPr>
              <w:t>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rStyle w:val="Style_8_ch"/>
                <w:color w:val="000000"/>
                <w:sz w:val="24"/>
                <w:u w:val="none"/>
              </w:rPr>
              <w:fldChar w:fldCharType="end"/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pPr>
              <w:ind/>
              <w:jc w:val="right"/>
            </w:pPr>
            <w:r>
              <w:t>0,2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50000">
            <w:pPr>
              <w:ind/>
              <w:jc w:val="right"/>
            </w:pPr>
            <w:r>
              <w:t>0,2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pPr>
              <w:ind/>
              <w:jc w:val="center"/>
            </w:pPr>
            <w:r>
              <w:t>0,2</w:t>
            </w:r>
          </w:p>
        </w:tc>
        <w:tc>
          <w:tcPr>
            <w:tcW w:type="dxa" w:w="2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pPr>
              <w:tabs>
                <w:tab w:leader="none" w:pos="709" w:val="left"/>
              </w:tabs>
              <w:ind/>
              <w:jc w:val="both"/>
            </w:pPr>
            <w: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14:paraId="A6050000"/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pPr>
              <w:ind/>
              <w:jc w:val="center"/>
            </w:pPr>
            <w:r>
              <w:t>0104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r>
              <w:t>8990072390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pPr>
              <w:ind/>
              <w:jc w:val="right"/>
            </w:pPr>
            <w:r>
              <w:t>240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50000">
            <w:pPr>
              <w:ind/>
              <w:jc w:val="right"/>
            </w:pPr>
            <w:r>
              <w:t>0,2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pPr>
              <w:ind/>
              <w:jc w:val="right"/>
            </w:pPr>
            <w:r>
              <w:t>0,2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0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pPr>
              <w:ind/>
              <w:jc w:val="center"/>
            </w:pPr>
            <w:r>
              <w:t>2.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50000">
            <w:r>
              <w:rPr>
                <w:color w:val="000000"/>
              </w:rPr>
              <w:t>Субвенци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на осуществление первичного воинского учета </w:t>
            </w:r>
            <w:r>
              <w:rPr>
                <w:color w:val="00000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pPr>
              <w:ind/>
              <w:jc w:val="center"/>
            </w:pPr>
            <w:r>
              <w:t>2 02 35118 10 0000 150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50000">
            <w:pPr>
              <w:ind/>
              <w:jc w:val="right"/>
            </w:pPr>
            <w:r>
              <w:t>102,2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50000">
            <w:pPr>
              <w:ind/>
              <w:jc w:val="right"/>
            </w:pPr>
            <w:r>
              <w:t>99,7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pPr>
              <w:ind/>
              <w:jc w:val="center"/>
            </w:pPr>
            <w:r>
              <w:t>103,1</w:t>
            </w:r>
          </w:p>
        </w:tc>
        <w:tc>
          <w:tcPr>
            <w:tcW w:type="dxa" w:w="2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50000"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pPr>
              <w:ind/>
              <w:jc w:val="center"/>
            </w:pPr>
            <w:r>
              <w:t>0203</w:t>
            </w:r>
          </w:p>
          <w:p w14:paraId="B5050000">
            <w:pPr>
              <w:ind/>
              <w:jc w:val="center"/>
            </w:pPr>
          </w:p>
          <w:p w14:paraId="B6050000">
            <w:pPr>
              <w:ind/>
              <w:jc w:val="center"/>
            </w:pPr>
          </w:p>
          <w:p w14:paraId="B7050000">
            <w:pPr>
              <w:ind/>
              <w:jc w:val="center"/>
            </w:pP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50000">
            <w:pPr>
              <w:ind/>
              <w:jc w:val="right"/>
            </w:pPr>
            <w:r>
              <w:t>8990051180</w:t>
            </w:r>
          </w:p>
          <w:p w14:paraId="B9050000">
            <w:pPr>
              <w:ind/>
              <w:jc w:val="right"/>
            </w:pPr>
          </w:p>
          <w:p w14:paraId="BA050000">
            <w:pPr>
              <w:ind/>
              <w:jc w:val="right"/>
            </w:pPr>
          </w:p>
          <w:p w14:paraId="BB050000">
            <w:pPr>
              <w:ind/>
              <w:jc w:val="right"/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50000">
            <w:pPr>
              <w:ind/>
              <w:jc w:val="right"/>
            </w:pPr>
            <w:r>
              <w:t>120</w:t>
            </w:r>
          </w:p>
          <w:p w14:paraId="BD050000">
            <w:pPr>
              <w:ind/>
              <w:jc w:val="right"/>
            </w:pPr>
          </w:p>
          <w:p w14:paraId="BE050000">
            <w:pPr>
              <w:ind/>
              <w:jc w:val="right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50000">
            <w:pPr>
              <w:ind/>
              <w:jc w:val="right"/>
            </w:pPr>
            <w:r>
              <w:t>102,2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pPr>
              <w:ind/>
              <w:jc w:val="right"/>
            </w:pPr>
            <w:r>
              <w:t>99,7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5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134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pPr>
              <w:ind/>
              <w:jc w:val="center"/>
            </w:pP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50000">
            <w:r>
              <w:t>Итого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50000">
            <w:pPr>
              <w:ind/>
              <w:jc w:val="center"/>
            </w:pP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pPr>
              <w:ind/>
              <w:jc w:val="right"/>
            </w:pPr>
            <w:r>
              <w:t>102,4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50000">
            <w:pPr>
              <w:ind/>
              <w:jc w:val="right"/>
            </w:pPr>
            <w:r>
              <w:t>99,9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50000">
            <w:pPr>
              <w:ind/>
              <w:jc w:val="center"/>
            </w:pPr>
            <w:r>
              <w:t>103,3</w:t>
            </w:r>
          </w:p>
        </w:tc>
        <w:tc>
          <w:tcPr>
            <w:tcW w:type="dxa" w:w="2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50000">
            <w:pPr>
              <w:ind/>
              <w:jc w:val="center"/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50000">
            <w:pPr>
              <w:ind/>
              <w:jc w:val="center"/>
            </w:pP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50000">
            <w:pPr>
              <w:ind/>
              <w:jc w:val="center"/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5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pPr>
              <w:ind/>
              <w:jc w:val="right"/>
            </w:pPr>
            <w:r>
              <w:t>102,4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pPr>
              <w:ind/>
              <w:jc w:val="right"/>
            </w:pPr>
            <w:r>
              <w:t>99,9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50000">
            <w:pPr>
              <w:ind/>
              <w:jc w:val="center"/>
            </w:pPr>
            <w:r>
              <w:t>103,3</w:t>
            </w:r>
          </w:p>
        </w:tc>
      </w:tr>
    </w:tbl>
    <w:p w14:paraId="CF050000"/>
    <w:p w14:paraId="D0050000">
      <w:pPr>
        <w:sectPr>
          <w:headerReference r:id="rId1" w:type="default"/>
          <w:pgSz w:h="11907" w:orient="landscape" w:w="16840"/>
          <w:pgMar w:bottom="143" w:footer="720" w:gutter="0" w:header="720" w:left="913" w:right="1276" w:top="1418"/>
        </w:sectPr>
      </w:pPr>
    </w:p>
    <w:p w14:paraId="D1050000">
      <w:pPr>
        <w:widowControl w:val="0"/>
        <w:tabs>
          <w:tab w:leader="none" w:pos="7620" w:val="center"/>
        </w:tabs>
        <w:spacing w:line="360" w:lineRule="auto"/>
        <w:ind/>
        <w:rPr>
          <w:sz w:val="28"/>
        </w:rPr>
      </w:pPr>
      <w:r>
        <w:rPr>
          <w:sz w:val="28"/>
        </w:rPr>
        <w:t>2.  Настоящее решение вступает в силу со дня его обнародования.</w:t>
      </w:r>
    </w:p>
    <w:p w14:paraId="D2050000">
      <w:pPr>
        <w:pStyle w:val="Style_9"/>
        <w:ind w:firstLine="0" w:left="0"/>
      </w:pPr>
      <w:r>
        <w:t xml:space="preserve">3. </w:t>
      </w:r>
      <w:r>
        <w:t>Контроль за</w:t>
      </w:r>
      <w: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14:paraId="D3050000">
      <w:pPr>
        <w:widowControl w:val="0"/>
        <w:ind/>
        <w:jc w:val="both"/>
        <w:rPr>
          <w:sz w:val="28"/>
        </w:rPr>
      </w:pPr>
    </w:p>
    <w:p w14:paraId="D405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D5050000">
      <w:pPr>
        <w:widowControl w:val="0"/>
        <w:ind/>
        <w:jc w:val="both"/>
        <w:rPr>
          <w:sz w:val="28"/>
        </w:rPr>
      </w:pPr>
      <w:r>
        <w:rPr>
          <w:sz w:val="28"/>
        </w:rPr>
        <w:t>глава Стычновского</w:t>
      </w:r>
    </w:p>
    <w:p w14:paraId="D6050000">
      <w:pPr>
        <w:widowControl w:val="0"/>
        <w:ind/>
        <w:rPr>
          <w:sz w:val="28"/>
        </w:rPr>
      </w:pPr>
      <w:r>
        <w:rPr>
          <w:sz w:val="28"/>
        </w:rPr>
        <w:t>c</w:t>
      </w:r>
      <w:r>
        <w:rPr>
          <w:sz w:val="28"/>
        </w:rPr>
        <w:t>ельского</w:t>
      </w:r>
      <w:r>
        <w:rPr>
          <w:sz w:val="28"/>
        </w:rPr>
        <w:t xml:space="preserve"> поселения                                                                             Т.П.Чиж</w:t>
      </w:r>
    </w:p>
    <w:p w14:paraId="D7050000">
      <w:pPr>
        <w:widowControl w:val="0"/>
        <w:ind w:firstLine="540" w:left="0"/>
        <w:jc w:val="both"/>
        <w:rPr>
          <w:sz w:val="28"/>
        </w:rPr>
      </w:pPr>
    </w:p>
    <w:p w14:paraId="D8050000">
      <w:pPr>
        <w:pStyle w:val="Style_10"/>
        <w:ind w:firstLine="0" w:left="0"/>
        <w:outlineLvl w:val="1"/>
        <w:rPr>
          <w:sz w:val="28"/>
        </w:rPr>
      </w:pPr>
      <w:r>
        <w:rPr>
          <w:sz w:val="28"/>
        </w:rPr>
        <w:t xml:space="preserve">п. </w:t>
      </w:r>
      <w:r>
        <w:rPr>
          <w:sz w:val="28"/>
        </w:rPr>
        <w:t>Стычновский</w:t>
      </w:r>
    </w:p>
    <w:p w14:paraId="D9050000">
      <w:pPr>
        <w:pStyle w:val="Style_10"/>
        <w:ind w:firstLine="0" w:left="0"/>
        <w:outlineLvl w:val="1"/>
        <w:rPr>
          <w:sz w:val="28"/>
        </w:rPr>
      </w:pPr>
      <w:r>
        <w:rPr>
          <w:sz w:val="28"/>
        </w:rPr>
        <w:t>26.08.2022 г.</w:t>
      </w:r>
    </w:p>
    <w:p w14:paraId="DA050000">
      <w:pPr>
        <w:rPr>
          <w:sz w:val="23"/>
        </w:rPr>
      </w:pP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11</w:t>
      </w:r>
    </w:p>
    <w:sectPr>
      <w:headerReference r:id="rId3" w:type="default"/>
      <w:pgSz w:h="16840" w:orient="portrait" w:w="11907"/>
      <w:pgMar w:bottom="0" w:footer="720" w:gutter="0" w:header="720" w:left="1418" w:right="851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  <w:rPr>
        <w:b w:val="1"/>
      </w:rPr>
    </w:pPr>
  </w:p>
  <w:p w14:paraId="02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  <w:rPr>
        <w:b w:val="1"/>
      </w:rPr>
    </w:pPr>
  </w:p>
  <w:p w14:paraId="03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  <w:rPr>
        <w:b w:val="1"/>
      </w:rPr>
    </w:pPr>
  </w:p>
  <w:p w14:paraId="04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  <w:rPr>
        <w:b w:val="1"/>
      </w:rPr>
    </w:pPr>
  </w:p>
  <w:p w14:paraId="05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  <w:rPr>
        <w:b w:val="1"/>
      </w:rPr>
    </w:pPr>
    <w:r>
      <w:tab/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  <w:rPr>
        <w:b w:val="1"/>
      </w:rPr>
    </w:pPr>
    <w:r>
      <w:tab/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</w:pPr>
    <w:r>
      <w:tab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11" w:type="paragraph">
    <w:name w:val="toc 2"/>
    <w:next w:val="Style_6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xl29"/>
    <w:basedOn w:val="Style_6"/>
    <w:link w:val="Style_12_ch"/>
    <w:pPr>
      <w:spacing w:afterAutospacing="on" w:beforeAutospacing="on"/>
      <w:ind/>
    </w:pPr>
    <w:rPr>
      <w:sz w:val="28"/>
    </w:rPr>
  </w:style>
  <w:style w:styleId="Style_12_ch" w:type="character">
    <w:name w:val="xl29"/>
    <w:basedOn w:val="Style_6_ch"/>
    <w:link w:val="Style_12"/>
    <w:rPr>
      <w:sz w:val="28"/>
    </w:rPr>
  </w:style>
  <w:style w:styleId="Style_13" w:type="paragraph">
    <w:name w:val="toc 4"/>
    <w:next w:val="Style_6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xl23"/>
    <w:basedOn w:val="Style_6"/>
    <w:link w:val="Style_15_ch"/>
    <w:pPr>
      <w:spacing w:afterAutospacing="on" w:beforeAutospacing="on"/>
      <w:ind/>
      <w:jc w:val="right"/>
    </w:pPr>
    <w:rPr>
      <w:sz w:val="28"/>
    </w:rPr>
  </w:style>
  <w:style w:styleId="Style_15_ch" w:type="character">
    <w:name w:val="xl23"/>
    <w:basedOn w:val="Style_6_ch"/>
    <w:link w:val="Style_15"/>
    <w:rPr>
      <w:sz w:val="28"/>
    </w:rPr>
  </w:style>
  <w:style w:styleId="Style_16" w:type="paragraph">
    <w:name w:val="s_10"/>
    <w:basedOn w:val="Style_14"/>
    <w:link w:val="Style_16_ch"/>
  </w:style>
  <w:style w:styleId="Style_16_ch" w:type="character">
    <w:name w:val="s_10"/>
    <w:basedOn w:val="Style_14_ch"/>
    <w:link w:val="Style_16"/>
  </w:style>
  <w:style w:styleId="Style_17" w:type="paragraph">
    <w:name w:val="toc 6"/>
    <w:next w:val="Style_6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6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Цветовое выделение"/>
    <w:link w:val="Style_19_ch"/>
    <w:rPr>
      <w:b w:val="1"/>
      <w:color w:val="26282F"/>
      <w:sz w:val="26"/>
    </w:rPr>
  </w:style>
  <w:style w:styleId="Style_19_ch" w:type="character">
    <w:name w:val="Цветовое выделение"/>
    <w:link w:val="Style_19"/>
    <w:rPr>
      <w:b w:val="1"/>
      <w:color w:val="26282F"/>
      <w:sz w:val="26"/>
    </w:rPr>
  </w:style>
  <w:style w:styleId="Style_20" w:type="paragraph">
    <w:name w:val="Date"/>
    <w:basedOn w:val="Style_6"/>
    <w:next w:val="Style_6"/>
    <w:link w:val="Style_20_ch"/>
  </w:style>
  <w:style w:styleId="Style_20_ch" w:type="character">
    <w:name w:val="Date"/>
    <w:basedOn w:val="Style_6_ch"/>
    <w:link w:val="Style_20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ConsTitle"/>
    <w:link w:val="Style_22_ch"/>
    <w:pPr>
      <w:widowControl w:val="0"/>
      <w:ind w:right="19772"/>
    </w:pPr>
    <w:rPr>
      <w:rFonts w:ascii="Arial" w:hAnsi="Arial"/>
      <w:b w:val="1"/>
      <w:sz w:val="16"/>
    </w:rPr>
  </w:style>
  <w:style w:styleId="Style_22_ch" w:type="character">
    <w:name w:val="ConsTitle"/>
    <w:link w:val="Style_22"/>
    <w:rPr>
      <w:rFonts w:ascii="Arial" w:hAnsi="Arial"/>
      <w:b w:val="1"/>
      <w:sz w:val="16"/>
    </w:rPr>
  </w:style>
  <w:style w:styleId="Style_23" w:type="paragraph">
    <w:name w:val="heading 3"/>
    <w:basedOn w:val="Style_6"/>
    <w:next w:val="Style_6"/>
    <w:link w:val="Style_23_ch"/>
    <w:uiPriority w:val="9"/>
    <w:qFormat/>
    <w:pPr>
      <w:keepNext w:val="1"/>
      <w:ind/>
      <w:outlineLvl w:val="2"/>
    </w:pPr>
    <w:rPr>
      <w:sz w:val="24"/>
    </w:rPr>
  </w:style>
  <w:style w:styleId="Style_23_ch" w:type="character">
    <w:name w:val="heading 3"/>
    <w:basedOn w:val="Style_6_ch"/>
    <w:link w:val="Style_23"/>
    <w:rPr>
      <w:sz w:val="24"/>
    </w:rPr>
  </w:style>
  <w:style w:styleId="Style_24" w:type="paragraph">
    <w:name w:val="List Paragraph"/>
    <w:basedOn w:val="Style_6"/>
    <w:link w:val="Style_24_ch"/>
    <w:pPr>
      <w:ind w:firstLine="0" w:left="720"/>
      <w:contextualSpacing w:val="1"/>
    </w:pPr>
  </w:style>
  <w:style w:styleId="Style_24_ch" w:type="character">
    <w:name w:val="List Paragraph"/>
    <w:basedOn w:val="Style_6_ch"/>
    <w:link w:val="Style_24"/>
  </w:style>
  <w:style w:styleId="Style_25" w:type="paragraph">
    <w:name w:val="footer"/>
    <w:basedOn w:val="Style_6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footer"/>
    <w:basedOn w:val="Style_6_ch"/>
    <w:link w:val="Style_25"/>
  </w:style>
  <w:style w:styleId="Style_26" w:type="paragraph">
    <w:name w:val="s_1"/>
    <w:basedOn w:val="Style_6"/>
    <w:link w:val="Style_26_ch"/>
    <w:pPr>
      <w:spacing w:afterAutospacing="on" w:beforeAutospacing="on"/>
      <w:ind/>
    </w:pPr>
    <w:rPr>
      <w:color w:val="000000"/>
      <w:sz w:val="24"/>
    </w:rPr>
  </w:style>
  <w:style w:styleId="Style_26_ch" w:type="character">
    <w:name w:val="s_1"/>
    <w:basedOn w:val="Style_6_ch"/>
    <w:link w:val="Style_26"/>
    <w:rPr>
      <w:color w:val="000000"/>
      <w:sz w:val="24"/>
    </w:rPr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27" w:type="paragraph">
    <w:name w:val="Normal (Web)"/>
    <w:basedOn w:val="Style_6"/>
    <w:link w:val="Style_27_ch"/>
    <w:pPr>
      <w:spacing w:afterAutospacing="on" w:beforeAutospacing="on"/>
      <w:ind/>
    </w:pPr>
    <w:rPr>
      <w:color w:val="000000"/>
      <w:sz w:val="24"/>
    </w:rPr>
  </w:style>
  <w:style w:styleId="Style_27_ch" w:type="character">
    <w:name w:val="Normal (Web)"/>
    <w:basedOn w:val="Style_6_ch"/>
    <w:link w:val="Style_27"/>
    <w:rPr>
      <w:color w:val="000000"/>
      <w:sz w:val="24"/>
    </w:rPr>
  </w:style>
  <w:style w:styleId="Style_28" w:type="paragraph">
    <w:name w:val="Знак Знак1 Знак"/>
    <w:basedOn w:val="Style_6"/>
    <w:link w:val="Style_28_ch"/>
    <w:pPr>
      <w:spacing w:afterAutospacing="on" w:beforeAutospacing="on"/>
      <w:ind/>
      <w:jc w:val="both"/>
    </w:pPr>
    <w:rPr>
      <w:rFonts w:ascii="Tahoma" w:hAnsi="Tahoma"/>
    </w:rPr>
  </w:style>
  <w:style w:styleId="Style_28_ch" w:type="character">
    <w:name w:val="Знак Знак1 Знак"/>
    <w:basedOn w:val="Style_6_ch"/>
    <w:link w:val="Style_28"/>
    <w:rPr>
      <w:rFonts w:ascii="Tahoma" w:hAnsi="Tahoma"/>
    </w:rPr>
  </w:style>
  <w:style w:styleId="Style_29" w:type="paragraph">
    <w:name w:val="toc 3"/>
    <w:next w:val="Style_6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heading 5"/>
    <w:basedOn w:val="Style_6"/>
    <w:next w:val="Style_6"/>
    <w:link w:val="Style_31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31_ch" w:type="character">
    <w:name w:val="heading 5"/>
    <w:basedOn w:val="Style_6_ch"/>
    <w:link w:val="Style_31"/>
    <w:rPr>
      <w:b w:val="1"/>
      <w:sz w:val="28"/>
    </w:rPr>
  </w:style>
  <w:style w:styleId="Style_4" w:type="paragraph">
    <w:name w:val="Postan"/>
    <w:basedOn w:val="Style_6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6_ch"/>
    <w:link w:val="Style_4"/>
    <w:rPr>
      <w:sz w:val="28"/>
    </w:rPr>
  </w:style>
  <w:style w:styleId="Style_32" w:type="paragraph">
    <w:name w:val="Body Text Indent 2"/>
    <w:basedOn w:val="Style_6"/>
    <w:link w:val="Style_32_ch"/>
    <w:pPr>
      <w:ind w:firstLine="720" w:left="0"/>
      <w:jc w:val="both"/>
    </w:pPr>
    <w:rPr>
      <w:sz w:val="28"/>
    </w:rPr>
  </w:style>
  <w:style w:styleId="Style_32_ch" w:type="character">
    <w:name w:val="Body Text Indent 2"/>
    <w:basedOn w:val="Style_6_ch"/>
    <w:link w:val="Style_32"/>
    <w:rPr>
      <w:sz w:val="28"/>
    </w:rPr>
  </w:style>
  <w:style w:styleId="Style_33" w:type="paragraph">
    <w:name w:val="Выделение1"/>
    <w:basedOn w:val="Style_30"/>
    <w:link w:val="Style_33_ch"/>
    <w:rPr>
      <w:i w:val="1"/>
    </w:rPr>
  </w:style>
  <w:style w:styleId="Style_33_ch" w:type="character">
    <w:name w:val="Выделение1"/>
    <w:basedOn w:val="Style_30_ch"/>
    <w:link w:val="Style_33"/>
    <w:rPr>
      <w:i w:val="1"/>
    </w:rPr>
  </w:style>
  <w:style w:styleId="Style_34" w:type="paragraph">
    <w:name w:val="Body Text 2"/>
    <w:basedOn w:val="Style_6"/>
    <w:link w:val="Style_34_ch"/>
    <w:pPr>
      <w:ind/>
      <w:jc w:val="center"/>
    </w:pPr>
    <w:rPr>
      <w:sz w:val="28"/>
    </w:rPr>
  </w:style>
  <w:style w:styleId="Style_34_ch" w:type="character">
    <w:name w:val="Body Text 2"/>
    <w:basedOn w:val="Style_6_ch"/>
    <w:link w:val="Style_34"/>
    <w:rPr>
      <w:sz w:val="28"/>
    </w:rPr>
  </w:style>
  <w:style w:styleId="Style_35" w:type="paragraph">
    <w:name w:val="heading 1"/>
    <w:basedOn w:val="Style_6"/>
    <w:next w:val="Style_6"/>
    <w:link w:val="Style_3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5_ch" w:type="character">
    <w:name w:val="heading 1"/>
    <w:basedOn w:val="Style_6_ch"/>
    <w:link w:val="Style_35"/>
    <w:rPr>
      <w:rFonts w:ascii="AG Souvenir" w:hAnsi="AG Souvenir"/>
      <w:b w:val="1"/>
      <w:spacing w:val="38"/>
      <w:sz w:val="28"/>
    </w:rPr>
  </w:style>
  <w:style w:styleId="Style_36" w:type="paragraph">
    <w:name w:val="s_3"/>
    <w:basedOn w:val="Style_6"/>
    <w:link w:val="Style_36_ch"/>
    <w:pPr>
      <w:spacing w:afterAutospacing="on" w:beforeAutospacing="on"/>
      <w:ind/>
    </w:pPr>
    <w:rPr>
      <w:color w:val="000000"/>
      <w:sz w:val="24"/>
    </w:rPr>
  </w:style>
  <w:style w:styleId="Style_36_ch" w:type="character">
    <w:name w:val="s_3"/>
    <w:basedOn w:val="Style_6_ch"/>
    <w:link w:val="Style_36"/>
    <w:rPr>
      <w:color w:val="000000"/>
      <w:sz w:val="24"/>
    </w:rPr>
  </w:style>
  <w:style w:styleId="Style_37" w:type="paragraph">
    <w:name w:val="ConsNormal"/>
    <w:link w:val="Style_37_ch"/>
    <w:pPr>
      <w:widowControl w:val="0"/>
      <w:ind w:firstLine="720" w:left="0" w:right="19772"/>
    </w:pPr>
    <w:rPr>
      <w:rFonts w:ascii="Arial" w:hAnsi="Arial"/>
    </w:rPr>
  </w:style>
  <w:style w:styleId="Style_37_ch" w:type="character">
    <w:name w:val="ConsNormal"/>
    <w:link w:val="Style_37"/>
    <w:rPr>
      <w:rFonts w:ascii="Arial" w:hAnsi="Arial"/>
    </w:rPr>
  </w:style>
  <w:style w:styleId="Style_7" w:type="paragraph">
    <w:name w:val="Body Text 3"/>
    <w:basedOn w:val="Style_6"/>
    <w:link w:val="Style_7_ch"/>
    <w:pPr>
      <w:spacing w:after="120"/>
      <w:ind/>
    </w:pPr>
    <w:rPr>
      <w:sz w:val="16"/>
    </w:rPr>
  </w:style>
  <w:style w:styleId="Style_7_ch" w:type="character">
    <w:name w:val="Body Text 3"/>
    <w:basedOn w:val="Style_6_ch"/>
    <w:link w:val="Style_7"/>
    <w:rPr>
      <w:sz w:val="16"/>
    </w:rPr>
  </w:style>
  <w:style w:styleId="Style_38" w:type="paragraph">
    <w:name w:val="Знак"/>
    <w:basedOn w:val="Style_6"/>
    <w:link w:val="Style_38_ch"/>
    <w:pPr>
      <w:spacing w:afterAutospacing="on" w:beforeAutospacing="on"/>
      <w:ind/>
      <w:jc w:val="both"/>
    </w:pPr>
    <w:rPr>
      <w:rFonts w:ascii="Tahoma" w:hAnsi="Tahoma"/>
    </w:rPr>
  </w:style>
  <w:style w:styleId="Style_38_ch" w:type="character">
    <w:name w:val="Знак"/>
    <w:basedOn w:val="Style_6_ch"/>
    <w:link w:val="Style_38"/>
    <w:rPr>
      <w:rFonts w:ascii="Tahoma" w:hAnsi="Tahoma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6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s_16"/>
    <w:basedOn w:val="Style_6"/>
    <w:link w:val="Style_41_ch"/>
    <w:pPr>
      <w:spacing w:afterAutospacing="on" w:beforeAutospacing="on"/>
      <w:ind/>
    </w:pPr>
    <w:rPr>
      <w:color w:val="000000"/>
      <w:sz w:val="24"/>
    </w:rPr>
  </w:style>
  <w:style w:styleId="Style_41_ch" w:type="character">
    <w:name w:val="s_16"/>
    <w:basedOn w:val="Style_6_ch"/>
    <w:link w:val="Style_41"/>
    <w:rPr>
      <w:color w:val="000000"/>
      <w:sz w:val="24"/>
    </w:rPr>
  </w:style>
  <w:style w:styleId="Style_42" w:type="paragraph">
    <w:name w:val="Header and Footer"/>
    <w:link w:val="Style_42_ch"/>
    <w:pPr>
      <w:ind/>
      <w:jc w:val="both"/>
    </w:pPr>
    <w:rPr>
      <w:rFonts w:ascii="XO Thames" w:hAnsi="XO Thames"/>
    </w:rPr>
  </w:style>
  <w:style w:styleId="Style_42_ch" w:type="character">
    <w:name w:val="Header and Footer"/>
    <w:link w:val="Style_42"/>
    <w:rPr>
      <w:rFonts w:ascii="XO Thames" w:hAnsi="XO Thames"/>
    </w:rPr>
  </w:style>
  <w:style w:styleId="Style_9" w:type="paragraph">
    <w:name w:val="Body Text Indent"/>
    <w:basedOn w:val="Style_6"/>
    <w:link w:val="Style_9_ch"/>
    <w:pPr>
      <w:ind w:firstLine="709" w:left="0"/>
      <w:jc w:val="both"/>
    </w:pPr>
    <w:rPr>
      <w:sz w:val="28"/>
    </w:rPr>
  </w:style>
  <w:style w:styleId="Style_9_ch" w:type="character">
    <w:name w:val="Body Text Indent"/>
    <w:basedOn w:val="Style_6_ch"/>
    <w:link w:val="Style_9"/>
    <w:rPr>
      <w:sz w:val="28"/>
    </w:rPr>
  </w:style>
  <w:style w:styleId="Style_43" w:type="paragraph">
    <w:name w:val="toc 9"/>
    <w:next w:val="Style_6"/>
    <w:link w:val="Style_43_ch"/>
    <w:uiPriority w:val="39"/>
    <w:pPr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Статьи закона"/>
    <w:basedOn w:val="Style_6"/>
    <w:link w:val="Style_44_ch"/>
    <w:pPr>
      <w:numPr>
        <w:ilvl w:val="1"/>
      </w:numPr>
      <w:ind/>
      <w:jc w:val="both"/>
    </w:pPr>
    <w:rPr>
      <w:sz w:val="28"/>
    </w:rPr>
  </w:style>
  <w:style w:styleId="Style_44_ch" w:type="character">
    <w:name w:val="Статьи закона"/>
    <w:basedOn w:val="Style_6_ch"/>
    <w:link w:val="Style_44"/>
    <w:rPr>
      <w:sz w:val="28"/>
    </w:rPr>
  </w:style>
  <w:style w:styleId="Style_45" w:type="paragraph">
    <w:name w:val="Balloon Text"/>
    <w:basedOn w:val="Style_6"/>
    <w:link w:val="Style_45_ch"/>
    <w:rPr>
      <w:rFonts w:ascii="Tahoma" w:hAnsi="Tahoma"/>
      <w:sz w:val="16"/>
    </w:rPr>
  </w:style>
  <w:style w:styleId="Style_45_ch" w:type="character">
    <w:name w:val="Balloon Text"/>
    <w:basedOn w:val="Style_6_ch"/>
    <w:link w:val="Style_45"/>
    <w:rPr>
      <w:rFonts w:ascii="Tahoma" w:hAnsi="Tahoma"/>
      <w:sz w:val="16"/>
    </w:rPr>
  </w:style>
  <w:style w:styleId="Style_46" w:type="paragraph">
    <w:name w:val="rvps698610"/>
    <w:basedOn w:val="Style_6"/>
    <w:link w:val="Style_46_ch"/>
    <w:pPr>
      <w:spacing w:after="150"/>
      <w:ind w:right="300"/>
    </w:pPr>
    <w:rPr>
      <w:sz w:val="24"/>
    </w:rPr>
  </w:style>
  <w:style w:styleId="Style_46_ch" w:type="character">
    <w:name w:val="rvps698610"/>
    <w:basedOn w:val="Style_6_ch"/>
    <w:link w:val="Style_46"/>
    <w:rPr>
      <w:sz w:val="24"/>
    </w:rPr>
  </w:style>
  <w:style w:styleId="Style_47" w:type="paragraph">
    <w:name w:val="ConsNonformat"/>
    <w:link w:val="Style_47_ch"/>
    <w:pPr>
      <w:widowControl w:val="0"/>
      <w:ind w:right="19772"/>
    </w:pPr>
    <w:rPr>
      <w:rFonts w:ascii="Courier New" w:hAnsi="Courier New"/>
    </w:rPr>
  </w:style>
  <w:style w:styleId="Style_47_ch" w:type="character">
    <w:name w:val="ConsNonformat"/>
    <w:link w:val="Style_47"/>
    <w:rPr>
      <w:rFonts w:ascii="Courier New" w:hAnsi="Courier New"/>
    </w:rPr>
  </w:style>
  <w:style w:styleId="Style_48" w:type="paragraph">
    <w:name w:val="Номер страницы1"/>
    <w:basedOn w:val="Style_30"/>
    <w:link w:val="Style_48_ch"/>
  </w:style>
  <w:style w:styleId="Style_48_ch" w:type="character">
    <w:name w:val="Номер страницы1"/>
    <w:basedOn w:val="Style_30_ch"/>
    <w:link w:val="Style_48"/>
  </w:style>
  <w:style w:styleId="Style_49" w:type="paragraph">
    <w:name w:val="toc 8"/>
    <w:next w:val="Style_6"/>
    <w:link w:val="Style_49_ch"/>
    <w:uiPriority w:val="39"/>
    <w:pPr>
      <w:ind w:firstLine="0" w:left="1400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Гиперссылка1"/>
    <w:link w:val="Style_50_ch"/>
    <w:rPr>
      <w:color w:val="0000FF"/>
      <w:u w:val="single"/>
    </w:rPr>
  </w:style>
  <w:style w:styleId="Style_50_ch" w:type="character">
    <w:name w:val="Гиперссылка1"/>
    <w:link w:val="Style_50"/>
    <w:rPr>
      <w:color w:val="0000FF"/>
      <w:u w:val="single"/>
    </w:rPr>
  </w:style>
  <w:style w:styleId="Style_2" w:type="paragraph">
    <w:name w:val="Block Text"/>
    <w:basedOn w:val="Style_6"/>
    <w:link w:val="Style_2_ch"/>
    <w:pPr>
      <w:ind w:firstLine="0" w:left="2268" w:right="1870"/>
      <w:jc w:val="center"/>
    </w:pPr>
    <w:rPr>
      <w:spacing w:val="28"/>
      <w:sz w:val="36"/>
    </w:rPr>
  </w:style>
  <w:style w:styleId="Style_2_ch" w:type="character">
    <w:name w:val="Block Text"/>
    <w:basedOn w:val="Style_6_ch"/>
    <w:link w:val="Style_2"/>
    <w:rPr>
      <w:spacing w:val="28"/>
      <w:sz w:val="36"/>
    </w:rPr>
  </w:style>
  <w:style w:styleId="Style_51" w:type="paragraph">
    <w:name w:val="caption"/>
    <w:basedOn w:val="Style_6"/>
    <w:next w:val="Style_6"/>
    <w:link w:val="Style_51_ch"/>
    <w:pPr>
      <w:ind/>
      <w:jc w:val="right"/>
    </w:pPr>
    <w:rPr>
      <w:b w:val="1"/>
      <w:sz w:val="24"/>
    </w:rPr>
  </w:style>
  <w:style w:styleId="Style_51_ch" w:type="character">
    <w:name w:val="caption"/>
    <w:basedOn w:val="Style_6_ch"/>
    <w:link w:val="Style_51"/>
    <w:rPr>
      <w:b w:val="1"/>
      <w:sz w:val="24"/>
    </w:rPr>
  </w:style>
  <w:style w:styleId="Style_52" w:type="paragraph">
    <w:name w:val="toc 5"/>
    <w:next w:val="Style_6"/>
    <w:link w:val="Style_52_ch"/>
    <w:uiPriority w:val="39"/>
    <w:pPr>
      <w:ind w:firstLine="0" w:left="800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Body Text"/>
    <w:basedOn w:val="Style_6"/>
    <w:link w:val="Style_53_ch"/>
    <w:rPr>
      <w:sz w:val="28"/>
    </w:rPr>
  </w:style>
  <w:style w:styleId="Style_53_ch" w:type="character">
    <w:name w:val="Body Text"/>
    <w:basedOn w:val="Style_6_ch"/>
    <w:link w:val="Style_53"/>
    <w:rPr>
      <w:sz w:val="28"/>
    </w:rPr>
  </w:style>
  <w:style w:styleId="Style_10" w:type="paragraph">
    <w:name w:val="ConsPlusNormal"/>
    <w:link w:val="Style_10_ch"/>
    <w:pPr>
      <w:ind w:firstLine="720" w:left="0"/>
    </w:pPr>
    <w:rPr>
      <w:sz w:val="24"/>
    </w:rPr>
  </w:style>
  <w:style w:styleId="Style_10_ch" w:type="character">
    <w:name w:val="ConsPlusNormal"/>
    <w:link w:val="Style_10"/>
    <w:rPr>
      <w:sz w:val="24"/>
    </w:rPr>
  </w:style>
  <w:style w:styleId="Style_54" w:type="paragraph">
    <w:name w:val="Subtitle"/>
    <w:basedOn w:val="Style_6"/>
    <w:next w:val="Style_6"/>
    <w:link w:val="Style_54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54_ch" w:type="character">
    <w:name w:val="Subtitle"/>
    <w:basedOn w:val="Style_6_ch"/>
    <w:link w:val="Style_54"/>
    <w:rPr>
      <w:rFonts w:ascii="Cambria" w:hAnsi="Cambria"/>
      <w:sz w:val="24"/>
    </w:rPr>
  </w:style>
  <w:style w:styleId="Style_55" w:type="paragraph">
    <w:name w:val="xl32"/>
    <w:basedOn w:val="Style_6"/>
    <w:link w:val="Style_55_ch"/>
    <w:pPr>
      <w:spacing w:afterAutospacing="on" w:beforeAutospacing="on"/>
      <w:ind/>
      <w:jc w:val="center"/>
    </w:pPr>
    <w:rPr>
      <w:sz w:val="28"/>
    </w:rPr>
  </w:style>
  <w:style w:styleId="Style_55_ch" w:type="character">
    <w:name w:val="xl32"/>
    <w:basedOn w:val="Style_6_ch"/>
    <w:link w:val="Style_55"/>
    <w:rPr>
      <w:sz w:val="28"/>
    </w:rPr>
  </w:style>
  <w:style w:styleId="Style_56" w:type="paragraph">
    <w:name w:val="Title"/>
    <w:basedOn w:val="Style_6"/>
    <w:link w:val="Style_56_ch"/>
    <w:uiPriority w:val="10"/>
    <w:qFormat/>
    <w:pPr>
      <w:ind/>
      <w:jc w:val="center"/>
    </w:pPr>
    <w:rPr>
      <w:sz w:val="28"/>
    </w:rPr>
  </w:style>
  <w:style w:styleId="Style_56_ch" w:type="character">
    <w:name w:val="Title"/>
    <w:basedOn w:val="Style_6_ch"/>
    <w:link w:val="Style_56"/>
    <w:rPr>
      <w:sz w:val="28"/>
    </w:rPr>
  </w:style>
  <w:style w:styleId="Style_57" w:type="paragraph">
    <w:name w:val="ConsPlusNonformat"/>
    <w:link w:val="Style_57_ch"/>
    <w:rPr>
      <w:rFonts w:ascii="Courier New" w:hAnsi="Courier New"/>
    </w:rPr>
  </w:style>
  <w:style w:styleId="Style_57_ch" w:type="character">
    <w:name w:val="ConsPlusNonformat"/>
    <w:link w:val="Style_57"/>
    <w:rPr>
      <w:rFonts w:ascii="Courier New" w:hAnsi="Courier New"/>
    </w:rPr>
  </w:style>
  <w:style w:styleId="Style_58" w:type="paragraph">
    <w:name w:val="heading 4"/>
    <w:basedOn w:val="Style_6"/>
    <w:next w:val="Style_6"/>
    <w:link w:val="Style_58_ch"/>
    <w:uiPriority w:val="9"/>
    <w:qFormat/>
    <w:pPr>
      <w:keepNext w:val="1"/>
      <w:ind/>
      <w:outlineLvl w:val="3"/>
    </w:pPr>
    <w:rPr>
      <w:sz w:val="28"/>
    </w:rPr>
  </w:style>
  <w:style w:styleId="Style_58_ch" w:type="character">
    <w:name w:val="heading 4"/>
    <w:basedOn w:val="Style_6_ch"/>
    <w:link w:val="Style_58"/>
    <w:rPr>
      <w:sz w:val="28"/>
    </w:rPr>
  </w:style>
  <w:style w:styleId="Style_3" w:type="paragraph">
    <w:name w:val="heading 2"/>
    <w:basedOn w:val="Style_6"/>
    <w:next w:val="Style_6"/>
    <w:link w:val="Style_3_ch"/>
    <w:uiPriority w:val="9"/>
    <w:qFormat/>
    <w:pPr>
      <w:keepNext w:val="1"/>
      <w:ind w:firstLine="0" w:left="709"/>
      <w:outlineLvl w:val="1"/>
    </w:pPr>
    <w:rPr>
      <w:sz w:val="28"/>
    </w:rPr>
  </w:style>
  <w:style w:styleId="Style_3_ch" w:type="character">
    <w:name w:val="heading 2"/>
    <w:basedOn w:val="Style_6_ch"/>
    <w:link w:val="Style_3"/>
    <w:rPr>
      <w:sz w:val="28"/>
    </w:rPr>
  </w:style>
  <w:style w:styleId="Style_59" w:type="paragraph">
    <w:name w:val="Body Text Indent 3"/>
    <w:basedOn w:val="Style_6"/>
    <w:link w:val="Style_59_ch"/>
    <w:pPr>
      <w:ind w:firstLine="540" w:left="0"/>
    </w:pPr>
    <w:rPr>
      <w:sz w:val="28"/>
    </w:rPr>
  </w:style>
  <w:style w:styleId="Style_59_ch" w:type="character">
    <w:name w:val="Body Text Indent 3"/>
    <w:basedOn w:val="Style_6_ch"/>
    <w:link w:val="Style_59"/>
    <w:rPr>
      <w:sz w:val="28"/>
    </w:rPr>
  </w:style>
  <w:style w:styleId="Style_60" w:type="paragraph">
    <w:name w:val="heading 6"/>
    <w:basedOn w:val="Style_6"/>
    <w:next w:val="Style_6"/>
    <w:link w:val="Style_60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60_ch" w:type="character">
    <w:name w:val="heading 6"/>
    <w:basedOn w:val="Style_6_ch"/>
    <w:link w:val="Style_60"/>
    <w:rPr>
      <w:b w:val="1"/>
      <w:sz w:val="22"/>
    </w:rPr>
  </w:style>
  <w:style w:styleId="Style_61" w:type="paragraph">
    <w:name w:val="ConsPlusTitle"/>
    <w:link w:val="Style_61_ch"/>
    <w:rPr>
      <w:rFonts w:ascii="Arial" w:hAnsi="Arial"/>
      <w:b w:val="1"/>
    </w:rPr>
  </w:style>
  <w:style w:styleId="Style_61_ch" w:type="character">
    <w:name w:val="ConsPlusTitle"/>
    <w:link w:val="Style_61"/>
    <w:rPr>
      <w:rFonts w:ascii="Arial" w:hAnsi="Arial"/>
      <w:b w:val="1"/>
    </w:rPr>
  </w:style>
  <w:style w:styleId="Style_62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2022-08-26T06:58:23Z</dcterms:modified>
</cp:coreProperties>
</file>